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AFDB" w14:textId="77777777" w:rsidR="003054E0" w:rsidRPr="006A2F39" w:rsidRDefault="003054E0" w:rsidP="003054E0">
      <w:pPr>
        <w:tabs>
          <w:tab w:val="left" w:pos="567"/>
        </w:tabs>
        <w:spacing w:before="17" w:line="276" w:lineRule="auto"/>
        <w:jc w:val="both"/>
        <w:textAlignment w:val="baseline"/>
        <w:rPr>
          <w:rFonts w:ascii="Bookman Old Style" w:eastAsia="Arial" w:hAnsi="Bookman Old Style" w:cstheme="majorBidi"/>
          <w:sz w:val="28"/>
          <w:szCs w:val="28"/>
          <w:lang w:val="el-GR"/>
        </w:rPr>
      </w:pPr>
      <w:r w:rsidRPr="006A2F39">
        <w:rPr>
          <w:rFonts w:ascii="Bookman Old Style" w:eastAsia="Arial" w:hAnsi="Bookman Old Style" w:cstheme="majorBidi"/>
          <w:sz w:val="28"/>
          <w:szCs w:val="28"/>
          <w:lang w:val="el-GR"/>
        </w:rPr>
        <w:t>ΑΝΩΤΑΤΟ ΔΙΚΑΣΤΗΡΙΟ ΚΥΠΡΟΥ</w:t>
      </w:r>
    </w:p>
    <w:p w14:paraId="6E344D28" w14:textId="77777777" w:rsidR="003054E0" w:rsidRPr="006A2F39" w:rsidRDefault="003054E0" w:rsidP="003054E0">
      <w:pPr>
        <w:tabs>
          <w:tab w:val="left" w:pos="8352"/>
        </w:tabs>
        <w:spacing w:before="19" w:line="276" w:lineRule="auto"/>
        <w:jc w:val="both"/>
        <w:textAlignment w:val="baseline"/>
        <w:rPr>
          <w:rFonts w:ascii="Bookman Old Style" w:eastAsia="Arial" w:hAnsi="Bookman Old Style" w:cstheme="majorBidi"/>
          <w:sz w:val="28"/>
          <w:szCs w:val="28"/>
          <w:lang w:val="el-GR"/>
        </w:rPr>
      </w:pPr>
      <w:r w:rsidRPr="006A2F39">
        <w:rPr>
          <w:rFonts w:ascii="Bookman Old Style" w:eastAsia="Arial" w:hAnsi="Bookman Old Style" w:cstheme="majorBidi"/>
          <w:sz w:val="28"/>
          <w:szCs w:val="28"/>
          <w:lang w:val="el-GR"/>
        </w:rPr>
        <w:t>ΔΕΥΤΕΡΟΒΑΘΜΙΑ ΔΙΚΑΙΟΔΟΣΙΑ</w:t>
      </w:r>
      <w:r w:rsidRPr="006A2F39">
        <w:rPr>
          <w:rFonts w:ascii="Bookman Old Style" w:eastAsia="Arial" w:hAnsi="Bookman Old Style" w:cstheme="majorBidi"/>
          <w:sz w:val="28"/>
          <w:szCs w:val="28"/>
          <w:lang w:val="el-GR"/>
        </w:rPr>
        <w:tab/>
      </w:r>
    </w:p>
    <w:p w14:paraId="6780E73F" w14:textId="31F05284" w:rsidR="003054E0" w:rsidRPr="006A2F39" w:rsidRDefault="003054E0" w:rsidP="003054E0">
      <w:pPr>
        <w:jc w:val="right"/>
        <w:rPr>
          <w:rFonts w:ascii="Bookman Old Style" w:hAnsi="Bookman Old Style" w:cstheme="majorBidi"/>
          <w:iCs/>
          <w:sz w:val="28"/>
          <w:szCs w:val="28"/>
          <w:lang w:val="el-GR"/>
        </w:rPr>
      </w:pPr>
      <w:r w:rsidRPr="006A2F39">
        <w:rPr>
          <w:rFonts w:ascii="Bookman Old Style" w:hAnsi="Bookman Old Style" w:cstheme="majorBidi"/>
          <w:sz w:val="28"/>
          <w:szCs w:val="28"/>
          <w:lang w:val="el-GR"/>
        </w:rPr>
        <w:t>(</w:t>
      </w:r>
      <w:r w:rsidRPr="006A2F39">
        <w:rPr>
          <w:rFonts w:ascii="Bookman Old Style" w:hAnsi="Bookman Old Style" w:cstheme="majorBidi"/>
          <w:i/>
          <w:sz w:val="28"/>
          <w:szCs w:val="28"/>
          <w:lang w:val="el-GR"/>
        </w:rPr>
        <w:t xml:space="preserve">Πολιτική Έφεση Αρ. </w:t>
      </w:r>
      <w:r>
        <w:rPr>
          <w:rFonts w:ascii="Bookman Old Style" w:hAnsi="Bookman Old Style" w:cstheme="majorBidi"/>
          <w:i/>
          <w:sz w:val="28"/>
          <w:szCs w:val="28"/>
          <w:lang w:val="el-GR"/>
        </w:rPr>
        <w:t>138/</w:t>
      </w:r>
      <w:r w:rsidRPr="006A2F39">
        <w:rPr>
          <w:rFonts w:ascii="Bookman Old Style" w:hAnsi="Bookman Old Style" w:cstheme="majorBidi"/>
          <w:i/>
          <w:sz w:val="28"/>
          <w:szCs w:val="28"/>
          <w:lang w:val="el-GR"/>
        </w:rPr>
        <w:t>2022</w:t>
      </w:r>
      <w:r w:rsidRPr="006A2F39">
        <w:rPr>
          <w:rFonts w:ascii="Bookman Old Style" w:hAnsi="Bookman Old Style" w:cstheme="majorBidi"/>
          <w:iCs/>
          <w:sz w:val="28"/>
          <w:szCs w:val="28"/>
          <w:lang w:val="el-GR"/>
        </w:rPr>
        <w:t>)</w:t>
      </w:r>
    </w:p>
    <w:p w14:paraId="5734557F" w14:textId="77777777" w:rsidR="003054E0" w:rsidRPr="006A2F39" w:rsidRDefault="003054E0" w:rsidP="003054E0">
      <w:pPr>
        <w:spacing w:line="120" w:lineRule="auto"/>
        <w:jc w:val="both"/>
        <w:rPr>
          <w:rFonts w:ascii="Bookman Old Style" w:hAnsi="Bookman Old Style" w:cstheme="majorBidi"/>
          <w:sz w:val="28"/>
          <w:szCs w:val="28"/>
          <w:lang w:val="el-GR"/>
        </w:rPr>
      </w:pPr>
    </w:p>
    <w:p w14:paraId="0DC0BB69" w14:textId="610D7D50" w:rsidR="003054E0" w:rsidRPr="006A2F39" w:rsidRDefault="00103CCF" w:rsidP="003054E0">
      <w:pPr>
        <w:tabs>
          <w:tab w:val="left" w:pos="426"/>
        </w:tabs>
        <w:spacing w:line="276" w:lineRule="auto"/>
        <w:jc w:val="center"/>
        <w:rPr>
          <w:rFonts w:ascii="Bookman Old Style" w:hAnsi="Bookman Old Style" w:cs="Times New Roman"/>
          <w:sz w:val="28"/>
          <w:szCs w:val="28"/>
          <w:lang w:val="el-GR"/>
        </w:rPr>
      </w:pPr>
      <w:r w:rsidRPr="009908E7">
        <w:rPr>
          <w:rFonts w:ascii="Bookman Old Style" w:hAnsi="Bookman Old Style" w:cs="Times New Roman"/>
          <w:sz w:val="28"/>
          <w:szCs w:val="28"/>
          <w:lang w:val="el-GR"/>
        </w:rPr>
        <w:t xml:space="preserve">22 </w:t>
      </w:r>
      <w:r w:rsidR="00917BC5">
        <w:rPr>
          <w:rFonts w:ascii="Bookman Old Style" w:hAnsi="Bookman Old Style" w:cs="Times New Roman"/>
          <w:sz w:val="28"/>
          <w:szCs w:val="28"/>
          <w:lang w:val="el-GR"/>
        </w:rPr>
        <w:t>Νοεμβρίου</w:t>
      </w:r>
      <w:r w:rsidR="003054E0" w:rsidRPr="006A2F39">
        <w:rPr>
          <w:rFonts w:ascii="Bookman Old Style" w:hAnsi="Bookman Old Style" w:cs="Times New Roman"/>
          <w:sz w:val="28"/>
          <w:szCs w:val="28"/>
          <w:lang w:val="el-GR"/>
        </w:rPr>
        <w:t>, 2023</w:t>
      </w:r>
    </w:p>
    <w:p w14:paraId="35E26F8E" w14:textId="77777777" w:rsidR="003054E0" w:rsidRPr="006A2F39" w:rsidRDefault="003054E0" w:rsidP="003054E0">
      <w:pPr>
        <w:tabs>
          <w:tab w:val="left" w:pos="426"/>
        </w:tabs>
        <w:spacing w:line="276" w:lineRule="auto"/>
        <w:jc w:val="center"/>
        <w:rPr>
          <w:rFonts w:ascii="Bookman Old Style" w:hAnsi="Bookman Old Style" w:cs="Times New Roman"/>
          <w:sz w:val="28"/>
          <w:szCs w:val="28"/>
          <w:lang w:val="el-GR"/>
        </w:rPr>
      </w:pPr>
    </w:p>
    <w:p w14:paraId="4ADE6E35" w14:textId="6B25BAC3" w:rsidR="003054E0" w:rsidRPr="006A2F39" w:rsidRDefault="003054E0" w:rsidP="003054E0">
      <w:pPr>
        <w:tabs>
          <w:tab w:val="left" w:pos="426"/>
        </w:tabs>
        <w:spacing w:line="276" w:lineRule="auto"/>
        <w:jc w:val="center"/>
        <w:rPr>
          <w:rFonts w:ascii="Bookman Old Style" w:hAnsi="Bookman Old Style" w:cs="Times New Roman"/>
          <w:sz w:val="28"/>
          <w:szCs w:val="28"/>
          <w:lang w:val="el-GR"/>
        </w:rPr>
      </w:pPr>
      <w:r w:rsidRPr="00E16146">
        <w:rPr>
          <w:rFonts w:ascii="Bookman Old Style" w:hAnsi="Bookman Old Style" w:cs="Times New Roman"/>
          <w:sz w:val="28"/>
          <w:szCs w:val="28"/>
          <w:lang w:val="el-GR"/>
        </w:rPr>
        <w:t>[</w:t>
      </w:r>
      <w:r w:rsidR="009B587C">
        <w:rPr>
          <w:rFonts w:ascii="Bookman Old Style" w:hAnsi="Bookman Old Style" w:cs="Times New Roman"/>
          <w:sz w:val="28"/>
          <w:szCs w:val="28"/>
          <w:lang w:val="el-GR"/>
        </w:rPr>
        <w:t>ΓΙΑΣΕΜΗ</w:t>
      </w:r>
      <w:r w:rsidR="00F74265">
        <w:rPr>
          <w:rFonts w:ascii="Bookman Old Style" w:hAnsi="Bookman Old Style" w:cs="Times New Roman"/>
          <w:sz w:val="28"/>
          <w:szCs w:val="28"/>
          <w:lang w:val="el-GR"/>
        </w:rPr>
        <w:t>Σ</w:t>
      </w:r>
      <w:r w:rsidR="009B587C">
        <w:rPr>
          <w:rFonts w:ascii="Bookman Old Style" w:hAnsi="Bookman Old Style" w:cs="Times New Roman"/>
          <w:sz w:val="28"/>
          <w:szCs w:val="28"/>
          <w:lang w:val="el-GR"/>
        </w:rPr>
        <w:t xml:space="preserve">, </w:t>
      </w:r>
      <w:r w:rsidRPr="006A2F39">
        <w:rPr>
          <w:rFonts w:ascii="Bookman Old Style" w:hAnsi="Bookman Old Style" w:cs="Times New Roman"/>
          <w:sz w:val="28"/>
          <w:szCs w:val="28"/>
          <w:lang w:val="el-GR"/>
        </w:rPr>
        <w:t>ΜΑΛΑΧΤΟ</w:t>
      </w:r>
      <w:r>
        <w:rPr>
          <w:rFonts w:ascii="Bookman Old Style" w:hAnsi="Bookman Old Style" w:cs="Times New Roman"/>
          <w:sz w:val="28"/>
          <w:szCs w:val="28"/>
          <w:lang w:val="el-GR"/>
        </w:rPr>
        <w:t>Σ</w:t>
      </w:r>
      <w:r w:rsidRPr="00E16146">
        <w:rPr>
          <w:rFonts w:ascii="Bookman Old Style" w:hAnsi="Bookman Old Style" w:cs="Times New Roman"/>
          <w:sz w:val="28"/>
          <w:szCs w:val="28"/>
          <w:lang w:val="el-GR"/>
        </w:rPr>
        <w:t xml:space="preserve">, </w:t>
      </w:r>
      <w:r w:rsidRPr="006A2F39">
        <w:rPr>
          <w:rFonts w:ascii="Bookman Old Style" w:hAnsi="Bookman Old Style" w:cs="Times New Roman"/>
          <w:sz w:val="28"/>
          <w:szCs w:val="28"/>
          <w:lang w:val="el-GR"/>
        </w:rPr>
        <w:t>ΙΩΑΝΝΙΔΗ</w:t>
      </w:r>
      <w:r>
        <w:rPr>
          <w:rFonts w:ascii="Bookman Old Style" w:hAnsi="Bookman Old Style" w:cs="Times New Roman"/>
          <w:sz w:val="28"/>
          <w:szCs w:val="28"/>
          <w:lang w:val="el-GR"/>
        </w:rPr>
        <w:t>Σ</w:t>
      </w:r>
      <w:r w:rsidRPr="006A2F39">
        <w:rPr>
          <w:rFonts w:ascii="Bookman Old Style" w:hAnsi="Bookman Old Style" w:cs="Times New Roman"/>
          <w:sz w:val="28"/>
          <w:szCs w:val="28"/>
          <w:lang w:val="el-GR"/>
        </w:rPr>
        <w:t xml:space="preserve">, </w:t>
      </w:r>
    </w:p>
    <w:p w14:paraId="5236B601" w14:textId="77777777" w:rsidR="003054E0" w:rsidRPr="007A3DA0" w:rsidRDefault="003054E0" w:rsidP="003054E0">
      <w:pPr>
        <w:tabs>
          <w:tab w:val="left" w:pos="426"/>
        </w:tabs>
        <w:spacing w:line="276" w:lineRule="auto"/>
        <w:jc w:val="center"/>
        <w:rPr>
          <w:rFonts w:ascii="Bookman Old Style" w:hAnsi="Bookman Old Style" w:cs="Times New Roman"/>
          <w:sz w:val="28"/>
          <w:szCs w:val="28"/>
          <w:lang w:val="el-GR"/>
        </w:rPr>
      </w:pPr>
      <w:r w:rsidRPr="006A2F39">
        <w:rPr>
          <w:rFonts w:ascii="Bookman Old Style" w:hAnsi="Bookman Old Style" w:cs="Times New Roman"/>
          <w:sz w:val="28"/>
          <w:szCs w:val="28"/>
          <w:lang w:val="el-GR"/>
        </w:rPr>
        <w:t>ΕΦΡΑΙΜ, ΔΑΥΙΔ</w:t>
      </w:r>
      <w:r w:rsidRPr="007A3DA0">
        <w:rPr>
          <w:rFonts w:ascii="Bookman Old Style" w:hAnsi="Bookman Old Style" w:cs="Times New Roman"/>
          <w:sz w:val="28"/>
          <w:szCs w:val="28"/>
          <w:lang w:val="el-GR"/>
        </w:rPr>
        <w:t>, Δ/ΣΤ</w:t>
      </w:r>
      <w:r>
        <w:rPr>
          <w:rFonts w:ascii="Bookman Old Style" w:hAnsi="Bookman Old Style" w:cs="Times New Roman"/>
          <w:sz w:val="28"/>
          <w:szCs w:val="28"/>
          <w:lang w:val="el-GR"/>
        </w:rPr>
        <w:t>ΕΣ</w:t>
      </w:r>
      <w:r w:rsidRPr="007A3DA0">
        <w:rPr>
          <w:rFonts w:ascii="Bookman Old Style" w:hAnsi="Bookman Old Style" w:cs="Times New Roman"/>
          <w:sz w:val="28"/>
          <w:szCs w:val="28"/>
          <w:lang w:val="el-GR"/>
        </w:rPr>
        <w:t>]</w:t>
      </w:r>
    </w:p>
    <w:p w14:paraId="17F11A89" w14:textId="77777777" w:rsidR="003054E0" w:rsidRPr="007A3DA0" w:rsidRDefault="003054E0" w:rsidP="003054E0">
      <w:pPr>
        <w:jc w:val="both"/>
        <w:rPr>
          <w:rFonts w:ascii="Bookman Old Style" w:hAnsi="Bookman Old Style" w:cstheme="majorBidi"/>
          <w:sz w:val="28"/>
          <w:szCs w:val="28"/>
          <w:lang w:val="el-GR"/>
        </w:rPr>
      </w:pPr>
    </w:p>
    <w:p w14:paraId="51B93583" w14:textId="4946C4F8" w:rsidR="00827E86" w:rsidRDefault="003054E0" w:rsidP="003054E0">
      <w:pPr>
        <w:spacing w:after="0" w:line="276" w:lineRule="auto"/>
        <w:ind w:right="-149"/>
        <w:jc w:val="both"/>
        <w:rPr>
          <w:rFonts w:ascii="Bookman Old Style" w:hAnsi="Bookman Old Style" w:cstheme="majorBidi"/>
          <w:sz w:val="28"/>
          <w:szCs w:val="28"/>
          <w:lang w:val="el-GR"/>
        </w:rPr>
      </w:pPr>
      <w:r>
        <w:rPr>
          <w:rFonts w:ascii="Bookman Old Style" w:hAnsi="Bookman Old Style" w:cstheme="majorBidi"/>
          <w:sz w:val="28"/>
          <w:szCs w:val="28"/>
          <w:lang w:val="el-GR"/>
        </w:rPr>
        <w:t xml:space="preserve">ΑΝΑΦΟΡΙΚΑ ΜΕ ΤΟ </w:t>
      </w:r>
      <w:r w:rsidR="00827E86">
        <w:rPr>
          <w:rFonts w:ascii="Bookman Old Style" w:hAnsi="Bookman Old Style" w:cstheme="majorBidi"/>
          <w:sz w:val="28"/>
          <w:szCs w:val="28"/>
          <w:lang w:val="el-GR"/>
        </w:rPr>
        <w:t>ΑΡΘΡΟ 155.4 ΤΟΥ ΣΥΝΤΑΓΜΑΤΟΣ ΚΑΙ ΤΑ ΑΡΘΡΑ 3 ΚΑΙ 9 ΤΟΥ ΠΕΡΙ ΑΠΟΝΟΜΗΣ ΤΗΣ ΔΙΚΑΙΟΣΥΝΗΣ (ΠΟΙΚΙΛΑΙ ΔΙΑΤΑΞΕΙΣ) ΝΟΜΟΥ ΤΟΥ 1964</w:t>
      </w:r>
    </w:p>
    <w:p w14:paraId="16C36310" w14:textId="77777777" w:rsidR="003054E0" w:rsidRPr="006A2F39" w:rsidRDefault="003054E0" w:rsidP="003054E0">
      <w:pPr>
        <w:spacing w:after="0" w:line="360" w:lineRule="auto"/>
        <w:ind w:right="-149"/>
        <w:jc w:val="center"/>
        <w:rPr>
          <w:rFonts w:ascii="Bookman Old Style" w:hAnsi="Bookman Old Style" w:cstheme="majorBidi"/>
          <w:sz w:val="28"/>
          <w:szCs w:val="28"/>
          <w:lang w:val="el-GR"/>
        </w:rPr>
      </w:pPr>
    </w:p>
    <w:p w14:paraId="60BC18AE" w14:textId="77777777" w:rsidR="003054E0" w:rsidRPr="006A2F39" w:rsidRDefault="003054E0" w:rsidP="003054E0">
      <w:pPr>
        <w:spacing w:after="0" w:line="360" w:lineRule="auto"/>
        <w:ind w:right="-149"/>
        <w:jc w:val="center"/>
        <w:rPr>
          <w:rFonts w:ascii="Bookman Old Style" w:hAnsi="Bookman Old Style" w:cstheme="majorBidi"/>
          <w:sz w:val="28"/>
          <w:szCs w:val="28"/>
          <w:lang w:val="el-GR"/>
        </w:rPr>
      </w:pPr>
      <w:r w:rsidRPr="006A2F39">
        <w:rPr>
          <w:rFonts w:ascii="Bookman Old Style" w:hAnsi="Bookman Old Style" w:cstheme="majorBidi"/>
          <w:sz w:val="28"/>
          <w:szCs w:val="28"/>
          <w:lang w:val="el-GR"/>
        </w:rPr>
        <w:t>ΚΑΙ</w:t>
      </w:r>
    </w:p>
    <w:p w14:paraId="2B0BAA12" w14:textId="2CBDCB2E" w:rsidR="003054E0" w:rsidRPr="006A2F39" w:rsidRDefault="003054E0" w:rsidP="003054E0">
      <w:pPr>
        <w:spacing w:before="240" w:after="0" w:line="276" w:lineRule="auto"/>
        <w:ind w:right="-149"/>
        <w:jc w:val="both"/>
        <w:rPr>
          <w:rFonts w:ascii="Bookman Old Style" w:hAnsi="Bookman Old Style" w:cstheme="majorBidi"/>
          <w:sz w:val="28"/>
          <w:szCs w:val="28"/>
          <w:lang w:val="el-GR"/>
        </w:rPr>
      </w:pPr>
      <w:r w:rsidRPr="006A2F39">
        <w:rPr>
          <w:rFonts w:ascii="Bookman Old Style" w:hAnsi="Bookman Old Style" w:cstheme="majorBidi"/>
          <w:sz w:val="28"/>
          <w:szCs w:val="28"/>
          <w:lang w:val="el-GR"/>
        </w:rPr>
        <w:t xml:space="preserve">ΑΝΑΦΟΡΙΚΑ ΜΕ ΤΟΝ ΠΕΡΙ ΑΝΩΤΑΤΟΥ ΔΙΚΑΣΤΗΡΙΟΥ (ΔΙΚΑΙΟΔΟΣΙΑ </w:t>
      </w:r>
      <w:r w:rsidRPr="006A2F39">
        <w:rPr>
          <w:rFonts w:ascii="Bookman Old Style" w:hAnsi="Bookman Old Style" w:cstheme="majorBidi"/>
          <w:sz w:val="28"/>
          <w:szCs w:val="28"/>
        </w:rPr>
        <w:t>E</w:t>
      </w:r>
      <w:r w:rsidRPr="006A2F39">
        <w:rPr>
          <w:rFonts w:ascii="Bookman Old Style" w:hAnsi="Bookman Old Style" w:cstheme="majorBidi"/>
          <w:sz w:val="28"/>
          <w:szCs w:val="28"/>
          <w:lang w:val="el-GR"/>
        </w:rPr>
        <w:t>ΚΔΟΣΗΣ ΕΝΤΑΛΜΑΤΩΝ ΠΡΟΝΟΜΙΑΚΗΣ ΦΥΣΕΩΣ) ΔΙΑΔΙΚΑΣΤΙΚΟ ΚΑΝΟΝΙΣΜΟ ΤΟΥ 2018</w:t>
      </w:r>
    </w:p>
    <w:p w14:paraId="79884CBA" w14:textId="77777777" w:rsidR="003054E0" w:rsidRPr="006A2F39" w:rsidRDefault="003054E0" w:rsidP="003054E0">
      <w:pPr>
        <w:spacing w:before="240" w:after="0" w:line="360" w:lineRule="auto"/>
        <w:ind w:right="-149"/>
        <w:jc w:val="center"/>
        <w:rPr>
          <w:rFonts w:ascii="Bookman Old Style" w:hAnsi="Bookman Old Style" w:cstheme="majorBidi"/>
          <w:sz w:val="28"/>
          <w:szCs w:val="28"/>
          <w:lang w:val="el-GR"/>
        </w:rPr>
      </w:pPr>
      <w:r w:rsidRPr="006A2F39">
        <w:rPr>
          <w:rFonts w:ascii="Bookman Old Style" w:hAnsi="Bookman Old Style" w:cstheme="majorBidi"/>
          <w:sz w:val="28"/>
          <w:szCs w:val="28"/>
          <w:lang w:val="el-GR"/>
        </w:rPr>
        <w:t>ΚΑΙ</w:t>
      </w:r>
    </w:p>
    <w:p w14:paraId="3C58E615" w14:textId="77777777" w:rsidR="009F64CA" w:rsidRPr="009F64CA" w:rsidRDefault="009F64CA" w:rsidP="009F64CA">
      <w:pPr>
        <w:spacing w:after="0" w:line="240" w:lineRule="auto"/>
        <w:jc w:val="both"/>
        <w:rPr>
          <w:rFonts w:ascii="Bookman Old Style" w:hAnsi="Bookman Old Style"/>
          <w:bCs/>
          <w:sz w:val="28"/>
          <w:szCs w:val="28"/>
          <w:lang w:val="el-GR"/>
        </w:rPr>
      </w:pPr>
    </w:p>
    <w:p w14:paraId="397F926A" w14:textId="6D0C9A6E" w:rsidR="009F64CA" w:rsidRPr="009F64CA" w:rsidRDefault="009F64CA" w:rsidP="009F64CA">
      <w:pPr>
        <w:spacing w:after="0" w:line="240" w:lineRule="auto"/>
        <w:jc w:val="both"/>
        <w:rPr>
          <w:rFonts w:ascii="Bookman Old Style" w:hAnsi="Bookman Old Style"/>
          <w:bCs/>
          <w:sz w:val="28"/>
          <w:szCs w:val="28"/>
          <w:lang w:val="el-GR"/>
        </w:rPr>
      </w:pPr>
      <w:r w:rsidRPr="009F64CA">
        <w:rPr>
          <w:rFonts w:ascii="Bookman Old Style" w:hAnsi="Bookman Old Style"/>
          <w:bCs/>
          <w:sz w:val="28"/>
          <w:szCs w:val="28"/>
          <w:lang w:val="el-GR"/>
        </w:rPr>
        <w:t>ΑΝΑΦΟΡΙΚΑ ΜΕ ΤΗΝ ΑΙΤΗΣΗ ΤΩΝ 1. ΑΝΔΡΕΑΣ ΔΗΜΗΤΡΙΑΔΗΣ &amp; ΣΙΑ ΔΕΠΕ, 2. Δ</w:t>
      </w:r>
      <w:r w:rsidR="00E3445A" w:rsidRPr="00E3445A">
        <w:rPr>
          <w:rFonts w:ascii="Bookman Old Style" w:hAnsi="Bookman Old Style"/>
          <w:bCs/>
          <w:sz w:val="28"/>
          <w:szCs w:val="28"/>
          <w:lang w:val="el-GR"/>
        </w:rPr>
        <w:t>.</w:t>
      </w:r>
      <w:r w:rsidRPr="009F64CA">
        <w:rPr>
          <w:rFonts w:ascii="Bookman Old Style" w:hAnsi="Bookman Old Style"/>
          <w:bCs/>
          <w:sz w:val="28"/>
          <w:szCs w:val="28"/>
          <w:lang w:val="el-GR"/>
        </w:rPr>
        <w:t>Δ</w:t>
      </w:r>
      <w:r w:rsidR="00E3445A" w:rsidRPr="00E3445A">
        <w:rPr>
          <w:rFonts w:ascii="Bookman Old Style" w:hAnsi="Bookman Old Style"/>
          <w:bCs/>
          <w:sz w:val="28"/>
          <w:szCs w:val="28"/>
          <w:lang w:val="el-GR"/>
        </w:rPr>
        <w:t>.</w:t>
      </w:r>
      <w:r w:rsidRPr="009F64CA">
        <w:rPr>
          <w:rFonts w:ascii="Bookman Old Style" w:hAnsi="Bookman Old Style"/>
          <w:bCs/>
          <w:sz w:val="28"/>
          <w:szCs w:val="28"/>
          <w:lang w:val="el-GR"/>
        </w:rPr>
        <w:t>, 3. Γ</w:t>
      </w:r>
      <w:r w:rsidR="00E3445A" w:rsidRPr="00E3445A">
        <w:rPr>
          <w:rFonts w:ascii="Bookman Old Style" w:hAnsi="Bookman Old Style"/>
          <w:bCs/>
          <w:sz w:val="28"/>
          <w:szCs w:val="28"/>
          <w:lang w:val="el-GR"/>
        </w:rPr>
        <w:t>.</w:t>
      </w:r>
      <w:r w:rsidRPr="009F64CA">
        <w:rPr>
          <w:rFonts w:ascii="Bookman Old Style" w:hAnsi="Bookman Old Style"/>
          <w:bCs/>
          <w:sz w:val="28"/>
          <w:szCs w:val="28"/>
          <w:lang w:val="el-GR"/>
        </w:rPr>
        <w:t>Δ</w:t>
      </w:r>
      <w:r w:rsidR="00E3445A" w:rsidRPr="00E3445A">
        <w:rPr>
          <w:rFonts w:ascii="Bookman Old Style" w:hAnsi="Bookman Old Style"/>
          <w:bCs/>
          <w:sz w:val="28"/>
          <w:szCs w:val="28"/>
          <w:lang w:val="el-GR"/>
        </w:rPr>
        <w:t>.</w:t>
      </w:r>
      <w:r w:rsidRPr="009F64CA">
        <w:rPr>
          <w:rFonts w:ascii="Bookman Old Style" w:hAnsi="Bookman Old Style"/>
          <w:bCs/>
          <w:sz w:val="28"/>
          <w:szCs w:val="28"/>
          <w:lang w:val="el-GR"/>
        </w:rPr>
        <w:t>, 4. Ε</w:t>
      </w:r>
      <w:r w:rsidR="00E3445A" w:rsidRPr="00E3445A">
        <w:rPr>
          <w:rFonts w:ascii="Bookman Old Style" w:hAnsi="Bookman Old Style"/>
          <w:bCs/>
          <w:sz w:val="28"/>
          <w:szCs w:val="28"/>
          <w:lang w:val="el-GR"/>
        </w:rPr>
        <w:t>.</w:t>
      </w:r>
      <w:r w:rsidRPr="009F64CA">
        <w:rPr>
          <w:rFonts w:ascii="Bookman Old Style" w:hAnsi="Bookman Old Style"/>
          <w:bCs/>
          <w:sz w:val="28"/>
          <w:szCs w:val="28"/>
          <w:lang w:val="el-GR"/>
        </w:rPr>
        <w:t>Σ</w:t>
      </w:r>
      <w:r w:rsidR="00E3445A" w:rsidRPr="00E3445A">
        <w:rPr>
          <w:rFonts w:ascii="Bookman Old Style" w:hAnsi="Bookman Old Style"/>
          <w:bCs/>
          <w:sz w:val="28"/>
          <w:szCs w:val="28"/>
          <w:lang w:val="el-GR"/>
        </w:rPr>
        <w:t>.</w:t>
      </w:r>
      <w:r w:rsidRPr="009F64CA">
        <w:rPr>
          <w:rFonts w:ascii="Bookman Old Style" w:hAnsi="Bookman Old Style"/>
          <w:bCs/>
          <w:sz w:val="28"/>
          <w:szCs w:val="28"/>
          <w:lang w:val="el-GR"/>
        </w:rPr>
        <w:t>, 5. Μ</w:t>
      </w:r>
      <w:r w:rsidR="00E3445A" w:rsidRPr="00E3445A">
        <w:rPr>
          <w:rFonts w:ascii="Bookman Old Style" w:hAnsi="Bookman Old Style"/>
          <w:bCs/>
          <w:sz w:val="28"/>
          <w:szCs w:val="28"/>
          <w:lang w:val="el-GR"/>
        </w:rPr>
        <w:t>.</w:t>
      </w:r>
      <w:r w:rsidRPr="009F64CA">
        <w:rPr>
          <w:rFonts w:ascii="Bookman Old Style" w:hAnsi="Bookman Old Style"/>
          <w:bCs/>
          <w:sz w:val="28"/>
          <w:szCs w:val="28"/>
          <w:lang w:val="el-GR"/>
        </w:rPr>
        <w:t>Ι</w:t>
      </w:r>
      <w:r w:rsidR="00E3445A" w:rsidRPr="00E3445A">
        <w:rPr>
          <w:rFonts w:ascii="Bookman Old Style" w:hAnsi="Bookman Old Style"/>
          <w:bCs/>
          <w:sz w:val="28"/>
          <w:szCs w:val="28"/>
          <w:lang w:val="el-GR"/>
        </w:rPr>
        <w:t>.</w:t>
      </w:r>
      <w:r w:rsidRPr="009F64CA">
        <w:rPr>
          <w:rFonts w:ascii="Bookman Old Style" w:hAnsi="Bookman Old Style"/>
          <w:bCs/>
          <w:sz w:val="28"/>
          <w:szCs w:val="28"/>
          <w:lang w:val="el-GR"/>
        </w:rPr>
        <w:t xml:space="preserve"> ΚΑΙ 6. Τ</w:t>
      </w:r>
      <w:r w:rsidR="00E3445A" w:rsidRPr="00E3445A">
        <w:rPr>
          <w:rFonts w:ascii="Bookman Old Style" w:hAnsi="Bookman Old Style"/>
          <w:bCs/>
          <w:sz w:val="28"/>
          <w:szCs w:val="28"/>
          <w:lang w:val="el-GR"/>
        </w:rPr>
        <w:t>.</w:t>
      </w:r>
      <w:r w:rsidRPr="009F64CA">
        <w:rPr>
          <w:rFonts w:ascii="Bookman Old Style" w:hAnsi="Bookman Old Style"/>
          <w:bCs/>
          <w:sz w:val="28"/>
          <w:szCs w:val="28"/>
          <w:lang w:val="el-GR"/>
        </w:rPr>
        <w:t>Μ</w:t>
      </w:r>
      <w:r w:rsidR="00E3445A" w:rsidRPr="00E3445A">
        <w:rPr>
          <w:rFonts w:ascii="Bookman Old Style" w:hAnsi="Bookman Old Style"/>
          <w:bCs/>
          <w:sz w:val="28"/>
          <w:szCs w:val="28"/>
          <w:lang w:val="el-GR"/>
        </w:rPr>
        <w:t>.</w:t>
      </w:r>
      <w:r w:rsidRPr="009F64CA">
        <w:rPr>
          <w:rFonts w:ascii="Bookman Old Style" w:hAnsi="Bookman Old Style"/>
          <w:bCs/>
          <w:sz w:val="28"/>
          <w:szCs w:val="28"/>
          <w:lang w:val="el-GR"/>
        </w:rPr>
        <w:t>, ΕΚ ΠΑΡΟΥ, ΟΔΟΣ ΝΙΚΟΛΑΟΥ ΝΙΚΟΛΑΙΔΗ 16, ΜΕΓΑΡΟ ΤΡΥΦΩΝΟΣ, ΓΙΑ ΕΠΕΚΤΑΣΗ ΤΟΥ ΧΡΟΝΟΥ ΚΑΤΑΧΩΡ</w:t>
      </w:r>
      <w:r w:rsidR="009908E7">
        <w:rPr>
          <w:rFonts w:ascii="Bookman Old Style" w:hAnsi="Bookman Old Style"/>
          <w:bCs/>
          <w:sz w:val="28"/>
          <w:szCs w:val="28"/>
          <w:lang w:val="el-GR"/>
        </w:rPr>
        <w:t>Ι</w:t>
      </w:r>
      <w:r w:rsidRPr="009F64CA">
        <w:rPr>
          <w:rFonts w:ascii="Bookman Old Style" w:hAnsi="Bookman Old Style"/>
          <w:bCs/>
          <w:sz w:val="28"/>
          <w:szCs w:val="28"/>
          <w:lang w:val="el-GR"/>
        </w:rPr>
        <w:t xml:space="preserve">ΣΗΣ ΑΙΤΗΣΗΣ ΓΙΑ ΑΔΕΙΑ ΓΙΑ ΤΗΝ ΚΑΤΑΧΩΡΙΣΗ ΑΙΤΗΣΗΣ ΓΙΑ ΤΗΝ ΕΚΔΟΣΗ ΕΝΤΑΛΜΑΤΟΣ </w:t>
      </w:r>
      <w:r w:rsidRPr="009F64CA">
        <w:rPr>
          <w:rFonts w:ascii="Bookman Old Style" w:hAnsi="Bookman Old Style"/>
          <w:bCs/>
          <w:sz w:val="28"/>
          <w:szCs w:val="28"/>
        </w:rPr>
        <w:t>CERTIORARI</w:t>
      </w:r>
    </w:p>
    <w:p w14:paraId="6E20BDBA" w14:textId="77777777" w:rsidR="009F64CA" w:rsidRPr="009F64CA" w:rsidRDefault="009F64CA" w:rsidP="009F64CA">
      <w:pPr>
        <w:spacing w:after="0" w:line="240" w:lineRule="auto"/>
        <w:jc w:val="both"/>
        <w:rPr>
          <w:rFonts w:ascii="Bookman Old Style" w:hAnsi="Bookman Old Style"/>
          <w:bCs/>
          <w:sz w:val="28"/>
          <w:szCs w:val="28"/>
          <w:lang w:val="el-GR"/>
        </w:rPr>
      </w:pPr>
    </w:p>
    <w:p w14:paraId="1076A71D" w14:textId="77777777" w:rsidR="003054E0" w:rsidRPr="006A2F39" w:rsidRDefault="003054E0" w:rsidP="003054E0">
      <w:pPr>
        <w:spacing w:after="0" w:line="360" w:lineRule="auto"/>
        <w:ind w:right="-149"/>
        <w:jc w:val="center"/>
        <w:rPr>
          <w:rFonts w:ascii="Bookman Old Style" w:hAnsi="Bookman Old Style" w:cstheme="majorBidi"/>
          <w:sz w:val="28"/>
          <w:szCs w:val="28"/>
          <w:lang w:val="el-GR"/>
        </w:rPr>
      </w:pPr>
      <w:r w:rsidRPr="006A2F39">
        <w:rPr>
          <w:rFonts w:ascii="Bookman Old Style" w:hAnsi="Bookman Old Style" w:cstheme="majorBidi"/>
          <w:sz w:val="28"/>
          <w:szCs w:val="28"/>
          <w:lang w:val="el-GR"/>
        </w:rPr>
        <w:t>ΚΑΙ</w:t>
      </w:r>
    </w:p>
    <w:p w14:paraId="5B43ECE2" w14:textId="77777777" w:rsidR="00827E86" w:rsidRDefault="003054E0" w:rsidP="003054E0">
      <w:pPr>
        <w:spacing w:before="240" w:after="0" w:line="276" w:lineRule="auto"/>
        <w:ind w:right="-149"/>
        <w:jc w:val="both"/>
        <w:rPr>
          <w:rFonts w:ascii="Bookman Old Style" w:hAnsi="Bookman Old Style" w:cstheme="majorBidi"/>
          <w:sz w:val="28"/>
          <w:szCs w:val="28"/>
          <w:lang w:val="el-GR"/>
        </w:rPr>
      </w:pPr>
      <w:r w:rsidRPr="006A2F39">
        <w:rPr>
          <w:rFonts w:ascii="Bookman Old Style" w:hAnsi="Bookman Old Style" w:cstheme="majorBidi"/>
          <w:sz w:val="28"/>
          <w:szCs w:val="28"/>
          <w:lang w:val="el-GR"/>
        </w:rPr>
        <w:t>ΑΝΑΦΟΡΙΚΑ ΜΕ Τ</w:t>
      </w:r>
      <w:r w:rsidR="00827E86">
        <w:rPr>
          <w:rFonts w:ascii="Bookman Old Style" w:hAnsi="Bookman Old Style" w:cstheme="majorBidi"/>
          <w:sz w:val="28"/>
          <w:szCs w:val="28"/>
          <w:lang w:val="el-GR"/>
        </w:rPr>
        <w:t>Ο ΔΙΑΤΑΓΜΑ ΠΡΟΣΒΑΣΗΣ ΣΤΟ ΠΕΡΙΕΧΟΜΕΝΟ ΕΠΙΚΟΙΝΩΝΙΑΣ ΤΟΥ ΕΠΑΡΧΙΑΚΟΥ ΔΙΚΑΣΤΗΡΙΟΥ ΛΕΥΚΩΣΙΑΣ ΗΜΕΡΟΜΗΝΙΑΣ 21/03/2022</w:t>
      </w:r>
    </w:p>
    <w:p w14:paraId="4EA2AB05" w14:textId="7B325A6C" w:rsidR="009F64CA" w:rsidRDefault="009F64CA" w:rsidP="009F64CA">
      <w:pPr>
        <w:pStyle w:val="1"/>
        <w:spacing w:line="240" w:lineRule="auto"/>
        <w:ind w:left="567"/>
        <w:jc w:val="center"/>
        <w:rPr>
          <w:rFonts w:ascii="Bookman Old Style" w:hAnsi="Bookman Old Style"/>
          <w:bCs/>
          <w:sz w:val="26"/>
          <w:szCs w:val="26"/>
        </w:rPr>
      </w:pPr>
      <w:r>
        <w:rPr>
          <w:rFonts w:ascii="Bookman Old Style" w:hAnsi="Bookman Old Style"/>
          <w:bCs/>
          <w:sz w:val="26"/>
          <w:szCs w:val="26"/>
        </w:rPr>
        <w:lastRenderedPageBreak/>
        <w:t>.......................</w:t>
      </w:r>
    </w:p>
    <w:p w14:paraId="5E735A53" w14:textId="77777777" w:rsidR="009F64CA" w:rsidRDefault="009F64CA" w:rsidP="009F64CA">
      <w:pPr>
        <w:pStyle w:val="1"/>
        <w:spacing w:line="240" w:lineRule="auto"/>
        <w:ind w:left="567"/>
        <w:rPr>
          <w:rFonts w:ascii="Bookman Old Style" w:hAnsi="Bookman Old Style"/>
          <w:bCs/>
          <w:sz w:val="26"/>
          <w:szCs w:val="26"/>
        </w:rPr>
      </w:pPr>
    </w:p>
    <w:p w14:paraId="58D9F490" w14:textId="77777777" w:rsidR="00750431" w:rsidRDefault="00750431" w:rsidP="009F64CA">
      <w:pPr>
        <w:pStyle w:val="1"/>
        <w:spacing w:line="240" w:lineRule="auto"/>
        <w:ind w:left="567"/>
        <w:jc w:val="left"/>
        <w:rPr>
          <w:rFonts w:ascii="Bookman Old Style" w:hAnsi="Bookman Old Style"/>
          <w:bCs/>
          <w:i/>
          <w:iCs/>
          <w:sz w:val="26"/>
          <w:szCs w:val="26"/>
        </w:rPr>
      </w:pPr>
    </w:p>
    <w:p w14:paraId="154BB900" w14:textId="2DDB8068" w:rsidR="009F64CA" w:rsidRDefault="009F64CA" w:rsidP="009F64CA">
      <w:pPr>
        <w:pStyle w:val="1"/>
        <w:spacing w:line="240" w:lineRule="auto"/>
        <w:ind w:left="567"/>
        <w:jc w:val="left"/>
        <w:rPr>
          <w:rFonts w:ascii="Bookman Old Style" w:hAnsi="Bookman Old Style"/>
          <w:bCs/>
          <w:sz w:val="26"/>
          <w:szCs w:val="26"/>
        </w:rPr>
      </w:pPr>
      <w:r>
        <w:rPr>
          <w:rFonts w:ascii="Bookman Old Style" w:hAnsi="Bookman Old Style"/>
          <w:bCs/>
          <w:i/>
          <w:iCs/>
          <w:sz w:val="26"/>
          <w:szCs w:val="26"/>
        </w:rPr>
        <w:t>Η. Στεφάνου μαζί με Γ. Νεάρχου, για Ηλίας Α. Νεάρχου Δ.Ε.Π.Ε</w:t>
      </w:r>
      <w:r>
        <w:rPr>
          <w:rFonts w:ascii="Bookman Old Style" w:hAnsi="Bookman Old Style"/>
          <w:bCs/>
          <w:sz w:val="26"/>
          <w:szCs w:val="26"/>
        </w:rPr>
        <w:t>, για τους Αιτητές.</w:t>
      </w:r>
    </w:p>
    <w:p w14:paraId="75486F15" w14:textId="77777777" w:rsidR="009F64CA" w:rsidRDefault="009F64CA" w:rsidP="009F64CA">
      <w:pPr>
        <w:pStyle w:val="1"/>
        <w:spacing w:line="240" w:lineRule="auto"/>
        <w:ind w:left="2835"/>
        <w:rPr>
          <w:rFonts w:ascii="Bookman Old Style" w:hAnsi="Bookman Old Style"/>
          <w:bCs/>
          <w:sz w:val="26"/>
          <w:szCs w:val="26"/>
        </w:rPr>
      </w:pPr>
    </w:p>
    <w:p w14:paraId="3DBA4C86" w14:textId="713C0C62" w:rsidR="003054E0" w:rsidRPr="006A2F39" w:rsidRDefault="003054E0" w:rsidP="009F64CA">
      <w:pPr>
        <w:tabs>
          <w:tab w:val="left" w:pos="567"/>
        </w:tabs>
        <w:rPr>
          <w:rFonts w:ascii="Bookman Old Style" w:hAnsi="Bookman Old Style" w:cs="Times New Roman"/>
          <w:iCs/>
          <w:sz w:val="28"/>
          <w:szCs w:val="28"/>
          <w:lang w:val="el-GR"/>
        </w:rPr>
      </w:pPr>
    </w:p>
    <w:p w14:paraId="0E096AC9" w14:textId="09F6463C" w:rsidR="003054E0" w:rsidRPr="00E16146" w:rsidRDefault="00D0161E" w:rsidP="003054E0">
      <w:pPr>
        <w:spacing w:after="0" w:line="276" w:lineRule="auto"/>
        <w:jc w:val="center"/>
        <w:rPr>
          <w:rFonts w:ascii="Bookman Old Style" w:hAnsi="Bookman Old Style" w:cs="Times New Roman"/>
          <w:sz w:val="28"/>
          <w:szCs w:val="28"/>
          <w:lang w:val="el-GR"/>
        </w:rPr>
      </w:pPr>
      <w:r>
        <w:rPr>
          <w:rFonts w:ascii="Bookman Old Style" w:hAnsi="Bookman Old Style" w:cs="Times New Roman"/>
          <w:b/>
          <w:sz w:val="28"/>
          <w:szCs w:val="28"/>
          <w:lang w:val="el-GR"/>
        </w:rPr>
        <w:t>ΓΙΑΣΕΜΗΣ</w:t>
      </w:r>
      <w:r w:rsidR="003054E0" w:rsidRPr="006A2F39">
        <w:rPr>
          <w:rFonts w:ascii="Bookman Old Style" w:hAnsi="Bookman Old Style" w:cs="Times New Roman"/>
          <w:b/>
          <w:sz w:val="28"/>
          <w:szCs w:val="28"/>
          <w:lang w:val="el-GR"/>
        </w:rPr>
        <w:t xml:space="preserve">, </w:t>
      </w:r>
      <w:r w:rsidR="003054E0" w:rsidRPr="00E16146">
        <w:rPr>
          <w:rFonts w:ascii="Bookman Old Style" w:hAnsi="Bookman Old Style" w:cs="Times New Roman"/>
          <w:b/>
          <w:sz w:val="28"/>
          <w:szCs w:val="28"/>
          <w:lang w:val="el-GR"/>
        </w:rPr>
        <w:t>Δ.:</w:t>
      </w:r>
      <w:r w:rsidR="003054E0" w:rsidRPr="00E16146">
        <w:rPr>
          <w:rFonts w:ascii="Bookman Old Style" w:hAnsi="Bookman Old Style" w:cs="Times New Roman"/>
          <w:sz w:val="28"/>
          <w:szCs w:val="28"/>
          <w:lang w:val="el-GR"/>
        </w:rPr>
        <w:t xml:space="preserve"> Η απόφαση του Δικαστηρίου</w:t>
      </w:r>
      <w:r w:rsidR="00D034F7">
        <w:rPr>
          <w:rFonts w:ascii="Bookman Old Style" w:hAnsi="Bookman Old Style" w:cs="Times New Roman"/>
          <w:sz w:val="28"/>
          <w:szCs w:val="28"/>
          <w:lang w:val="el-GR"/>
        </w:rPr>
        <w:t xml:space="preserve"> είναι ομόφωνη και </w:t>
      </w:r>
    </w:p>
    <w:p w14:paraId="1A525FBD" w14:textId="77777777" w:rsidR="003054E0" w:rsidRPr="00E16146" w:rsidRDefault="003054E0" w:rsidP="003054E0">
      <w:pPr>
        <w:tabs>
          <w:tab w:val="left" w:pos="567"/>
        </w:tabs>
        <w:spacing w:after="0" w:line="276" w:lineRule="auto"/>
        <w:jc w:val="center"/>
        <w:rPr>
          <w:rFonts w:ascii="Bookman Old Style" w:hAnsi="Bookman Old Style" w:cs="Times New Roman"/>
          <w:sz w:val="28"/>
          <w:szCs w:val="28"/>
          <w:lang w:val="el-GR"/>
        </w:rPr>
      </w:pPr>
      <w:r w:rsidRPr="00E16146">
        <w:rPr>
          <w:rFonts w:ascii="Bookman Old Style" w:hAnsi="Bookman Old Style" w:cs="Times New Roman"/>
          <w:sz w:val="28"/>
          <w:szCs w:val="28"/>
          <w:lang w:val="el-GR"/>
        </w:rPr>
        <w:t>θα δοθεί</w:t>
      </w:r>
      <w:r w:rsidRPr="006A2F39">
        <w:rPr>
          <w:rFonts w:ascii="Bookman Old Style" w:hAnsi="Bookman Old Style" w:cs="Times New Roman"/>
          <w:sz w:val="28"/>
          <w:szCs w:val="28"/>
          <w:lang w:val="el-GR"/>
        </w:rPr>
        <w:t xml:space="preserve"> </w:t>
      </w:r>
      <w:r w:rsidRPr="00E16146">
        <w:rPr>
          <w:rFonts w:ascii="Bookman Old Style" w:hAnsi="Bookman Old Style" w:cs="Times New Roman"/>
          <w:sz w:val="28"/>
          <w:szCs w:val="28"/>
          <w:lang w:val="el-GR"/>
        </w:rPr>
        <w:t>από τ</w:t>
      </w:r>
      <w:r w:rsidRPr="006A2F39">
        <w:rPr>
          <w:rFonts w:ascii="Bookman Old Style" w:hAnsi="Bookman Old Style" w:cs="Times New Roman"/>
          <w:sz w:val="28"/>
          <w:szCs w:val="28"/>
          <w:lang w:val="el-GR"/>
        </w:rPr>
        <w:t>η</w:t>
      </w:r>
      <w:r w:rsidRPr="00E16146">
        <w:rPr>
          <w:rFonts w:ascii="Bookman Old Style" w:hAnsi="Bookman Old Style" w:cs="Times New Roman"/>
          <w:sz w:val="28"/>
          <w:szCs w:val="28"/>
          <w:lang w:val="el-GR"/>
        </w:rPr>
        <w:t xml:space="preserve">ν </w:t>
      </w:r>
      <w:r w:rsidRPr="006A2F39">
        <w:rPr>
          <w:rFonts w:ascii="Bookman Old Style" w:hAnsi="Bookman Old Style" w:cs="Times New Roman"/>
          <w:sz w:val="28"/>
          <w:szCs w:val="28"/>
          <w:lang w:val="el-GR"/>
        </w:rPr>
        <w:t>Εφραίμ</w:t>
      </w:r>
      <w:r w:rsidRPr="00E16146">
        <w:rPr>
          <w:rFonts w:ascii="Bookman Old Style" w:hAnsi="Bookman Old Style" w:cs="Times New Roman"/>
          <w:sz w:val="28"/>
          <w:szCs w:val="28"/>
          <w:lang w:val="el-GR"/>
        </w:rPr>
        <w:t>, Δ.</w:t>
      </w:r>
    </w:p>
    <w:p w14:paraId="652F8A68" w14:textId="77777777" w:rsidR="003054E0" w:rsidRPr="00E16146" w:rsidRDefault="003054E0" w:rsidP="003054E0">
      <w:pPr>
        <w:jc w:val="center"/>
        <w:rPr>
          <w:rFonts w:ascii="Bookman Old Style" w:hAnsi="Bookman Old Style" w:cs="Times New Roman"/>
          <w:b/>
          <w:sz w:val="28"/>
          <w:szCs w:val="28"/>
          <w:u w:val="single"/>
          <w:lang w:val="el-GR"/>
        </w:rPr>
      </w:pPr>
    </w:p>
    <w:p w14:paraId="6BDDB330" w14:textId="77777777" w:rsidR="003054E0" w:rsidRPr="00E16146" w:rsidRDefault="003054E0" w:rsidP="003054E0">
      <w:pPr>
        <w:jc w:val="center"/>
        <w:rPr>
          <w:rFonts w:ascii="Bookman Old Style" w:hAnsi="Bookman Old Style" w:cs="Times New Roman"/>
          <w:b/>
          <w:sz w:val="28"/>
          <w:szCs w:val="28"/>
          <w:u w:val="single"/>
          <w:lang w:val="el-GR"/>
        </w:rPr>
      </w:pPr>
      <w:r w:rsidRPr="00E16146">
        <w:rPr>
          <w:rFonts w:ascii="Bookman Old Style" w:hAnsi="Bookman Old Style" w:cs="Times New Roman"/>
          <w:b/>
          <w:sz w:val="28"/>
          <w:szCs w:val="28"/>
          <w:u w:val="single"/>
          <w:lang w:val="el-GR"/>
        </w:rPr>
        <w:t>Α Π Ο Φ Α Σ Η</w:t>
      </w:r>
    </w:p>
    <w:p w14:paraId="3330187F" w14:textId="77777777" w:rsidR="003054E0" w:rsidRPr="00E16146" w:rsidRDefault="003054E0" w:rsidP="003054E0">
      <w:pPr>
        <w:tabs>
          <w:tab w:val="left" w:pos="567"/>
        </w:tabs>
        <w:spacing w:line="240" w:lineRule="auto"/>
        <w:jc w:val="center"/>
        <w:rPr>
          <w:rFonts w:ascii="Bookman Old Style" w:hAnsi="Bookman Old Style" w:cs="Times New Roman"/>
          <w:b/>
          <w:sz w:val="28"/>
          <w:szCs w:val="28"/>
          <w:lang w:val="el-GR"/>
        </w:rPr>
      </w:pPr>
    </w:p>
    <w:p w14:paraId="5E6D415A" w14:textId="27790182" w:rsidR="00BB2819" w:rsidRDefault="003054E0" w:rsidP="003054E0">
      <w:pPr>
        <w:spacing w:line="480" w:lineRule="auto"/>
        <w:ind w:firstLine="567"/>
        <w:jc w:val="both"/>
        <w:rPr>
          <w:rFonts w:ascii="Bookman Old Style" w:hAnsi="Bookman Old Style"/>
          <w:sz w:val="28"/>
          <w:szCs w:val="28"/>
          <w:lang w:val="el-GR"/>
        </w:rPr>
      </w:pPr>
      <w:r w:rsidRPr="006A2F39">
        <w:rPr>
          <w:rFonts w:ascii="Bookman Old Style" w:hAnsi="Bookman Old Style" w:cs="Times New Roman"/>
          <w:b/>
          <w:sz w:val="28"/>
          <w:szCs w:val="28"/>
          <w:lang w:val="el-GR"/>
        </w:rPr>
        <w:t>ΕΦΡΑΙΜ, Δ.</w:t>
      </w:r>
      <w:r w:rsidRPr="00E16146">
        <w:rPr>
          <w:rFonts w:ascii="Bookman Old Style" w:hAnsi="Bookman Old Style" w:cs="Times New Roman"/>
          <w:b/>
          <w:sz w:val="28"/>
          <w:szCs w:val="28"/>
          <w:lang w:val="el-GR"/>
        </w:rPr>
        <w:t xml:space="preserve">: </w:t>
      </w:r>
      <w:r w:rsidR="004F0640">
        <w:rPr>
          <w:rFonts w:ascii="Bookman Old Style" w:hAnsi="Bookman Old Style"/>
          <w:sz w:val="28"/>
          <w:szCs w:val="28"/>
          <w:lang w:val="el-GR"/>
        </w:rPr>
        <w:t xml:space="preserve">Με την υπό κρίση Έφεση προσβάλλεται η ορθότητα της απόφασης του Ανωτάτου Δικαστηρίου στην πρωτόδικη του δικαιοδοσία, με την οποία απέρριψε τη μονομερή αίτηση των Εφεσειόντων για επέκταση του χρόνου καταχώρισης αίτησης για χορήγηση άδειας </w:t>
      </w:r>
      <w:r w:rsidR="00D034F7">
        <w:rPr>
          <w:rFonts w:ascii="Bookman Old Style" w:hAnsi="Bookman Old Style"/>
          <w:sz w:val="28"/>
          <w:szCs w:val="28"/>
          <w:lang w:val="el-GR"/>
        </w:rPr>
        <w:t xml:space="preserve">για </w:t>
      </w:r>
      <w:r w:rsidR="004F0640">
        <w:rPr>
          <w:rFonts w:ascii="Bookman Old Style" w:hAnsi="Bookman Old Style"/>
          <w:sz w:val="28"/>
          <w:szCs w:val="28"/>
          <w:lang w:val="el-GR"/>
        </w:rPr>
        <w:t xml:space="preserve">καταχώριση αίτησης προνομιακού εντάλματος </w:t>
      </w:r>
      <w:r w:rsidR="004F0640">
        <w:rPr>
          <w:rFonts w:ascii="Bookman Old Style" w:hAnsi="Bookman Old Style"/>
          <w:sz w:val="28"/>
          <w:szCs w:val="28"/>
        </w:rPr>
        <w:t>Certiorari</w:t>
      </w:r>
      <w:r w:rsidR="004F0640" w:rsidRPr="004F0640">
        <w:rPr>
          <w:rFonts w:ascii="Bookman Old Style" w:hAnsi="Bookman Old Style"/>
          <w:sz w:val="28"/>
          <w:szCs w:val="28"/>
          <w:lang w:val="el-GR"/>
        </w:rPr>
        <w:t>.</w:t>
      </w:r>
    </w:p>
    <w:p w14:paraId="4DB59DD9" w14:textId="33B56AED" w:rsidR="00EF29AD" w:rsidRDefault="00C61F66"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w:t>
      </w:r>
      <w:r w:rsidR="00BB2819">
        <w:rPr>
          <w:rFonts w:ascii="Bookman Old Style" w:hAnsi="Bookman Old Style"/>
          <w:sz w:val="28"/>
          <w:szCs w:val="28"/>
          <w:lang w:val="el-GR"/>
        </w:rPr>
        <w:t xml:space="preserve">πρωτόδικο Δικαστήριο κατέγραψε το πραγματικό υπόβαθρο στο οποίο βασιζόταν η μονομερής αίτηση, όπως αυτό αναφερόταν στην ένορκη δήλωση </w:t>
      </w:r>
      <w:r w:rsidR="00A97D1E">
        <w:rPr>
          <w:rFonts w:ascii="Bookman Old Style" w:hAnsi="Bookman Old Style"/>
          <w:sz w:val="28"/>
          <w:szCs w:val="28"/>
          <w:lang w:val="el-GR"/>
        </w:rPr>
        <w:t xml:space="preserve">του </w:t>
      </w:r>
      <w:r>
        <w:rPr>
          <w:rFonts w:ascii="Bookman Old Style" w:hAnsi="Bookman Old Style"/>
          <w:sz w:val="28"/>
          <w:szCs w:val="28"/>
          <w:lang w:val="el-GR"/>
        </w:rPr>
        <w:t xml:space="preserve">Εφεσείοντα </w:t>
      </w:r>
      <w:r w:rsidR="00A97D1E">
        <w:rPr>
          <w:rFonts w:ascii="Bookman Old Style" w:hAnsi="Bookman Old Style"/>
          <w:sz w:val="28"/>
          <w:szCs w:val="28"/>
          <w:lang w:val="el-GR"/>
        </w:rPr>
        <w:t xml:space="preserve">3 </w:t>
      </w:r>
      <w:r w:rsidR="00BB2819">
        <w:rPr>
          <w:rFonts w:ascii="Bookman Old Style" w:hAnsi="Bookman Old Style"/>
          <w:sz w:val="28"/>
          <w:szCs w:val="28"/>
          <w:lang w:val="el-GR"/>
        </w:rPr>
        <w:t>που συνόδευε την αίτηση. Το παραθέτουμε συνοπτικά</w:t>
      </w:r>
      <w:r w:rsidR="00EF29AD" w:rsidRPr="00EF29AD">
        <w:rPr>
          <w:rFonts w:ascii="Bookman Old Style" w:hAnsi="Bookman Old Style"/>
          <w:sz w:val="28"/>
          <w:szCs w:val="28"/>
          <w:lang w:val="el-GR"/>
        </w:rPr>
        <w:t>:</w:t>
      </w:r>
    </w:p>
    <w:p w14:paraId="01799C67" w14:textId="77777777" w:rsidR="003054E0" w:rsidRDefault="00EF29AD" w:rsidP="003054E0">
      <w:pPr>
        <w:pStyle w:val="ListParagraph"/>
        <w:numPr>
          <w:ilvl w:val="0"/>
          <w:numId w:val="1"/>
        </w:numPr>
        <w:spacing w:line="276" w:lineRule="auto"/>
        <w:ind w:left="993" w:hanging="426"/>
        <w:jc w:val="both"/>
        <w:rPr>
          <w:rFonts w:ascii="Bookman Old Style" w:hAnsi="Bookman Old Style"/>
          <w:sz w:val="28"/>
          <w:szCs w:val="28"/>
          <w:lang w:val="el-GR"/>
        </w:rPr>
      </w:pPr>
      <w:r w:rsidRPr="00EF29AD">
        <w:rPr>
          <w:rFonts w:ascii="Bookman Old Style" w:hAnsi="Bookman Old Style"/>
          <w:sz w:val="28"/>
          <w:szCs w:val="28"/>
          <w:lang w:val="el-GR"/>
        </w:rPr>
        <w:t>Η Αιτήτρια 1 είναι δικηγορική εταιρεία, οι Αιτητές 2-4 δικηγόροι και οι Αιτήτριες 5 και 6 γραμματειακό προσωπικό της εν λόγω εταιρείας. Οι Αιτητές 2 και 3 είναι διευθυντές και μέτοχοι της Αιτήτριας 1.</w:t>
      </w:r>
    </w:p>
    <w:p w14:paraId="007D32EF" w14:textId="77777777" w:rsidR="003054E0" w:rsidRDefault="003054E0" w:rsidP="003054E0">
      <w:pPr>
        <w:pStyle w:val="ListParagraph"/>
        <w:spacing w:line="276" w:lineRule="auto"/>
        <w:ind w:left="993"/>
        <w:jc w:val="both"/>
        <w:rPr>
          <w:rFonts w:ascii="Bookman Old Style" w:hAnsi="Bookman Old Style"/>
          <w:sz w:val="28"/>
          <w:szCs w:val="28"/>
          <w:lang w:val="el-GR"/>
        </w:rPr>
      </w:pPr>
    </w:p>
    <w:p w14:paraId="4DDFADA3" w14:textId="77777777" w:rsidR="003054E0" w:rsidRDefault="00EF29AD" w:rsidP="003054E0">
      <w:pPr>
        <w:pStyle w:val="ListParagraph"/>
        <w:numPr>
          <w:ilvl w:val="0"/>
          <w:numId w:val="1"/>
        </w:numPr>
        <w:spacing w:before="240" w:line="276" w:lineRule="auto"/>
        <w:ind w:left="993" w:hanging="426"/>
        <w:jc w:val="both"/>
        <w:rPr>
          <w:rFonts w:ascii="Bookman Old Style" w:hAnsi="Bookman Old Style"/>
          <w:sz w:val="28"/>
          <w:szCs w:val="28"/>
          <w:lang w:val="el-GR"/>
        </w:rPr>
      </w:pPr>
      <w:r w:rsidRPr="00EF29AD">
        <w:rPr>
          <w:rFonts w:ascii="Bookman Old Style" w:hAnsi="Bookman Old Style"/>
          <w:sz w:val="28"/>
          <w:szCs w:val="28"/>
          <w:lang w:val="el-GR"/>
        </w:rPr>
        <w:lastRenderedPageBreak/>
        <w:t>Μεταξύ 29 και 3</w:t>
      </w:r>
      <w:r w:rsidR="002453BA">
        <w:rPr>
          <w:rFonts w:ascii="Bookman Old Style" w:hAnsi="Bookman Old Style"/>
          <w:sz w:val="28"/>
          <w:szCs w:val="28"/>
          <w:lang w:val="el-GR"/>
        </w:rPr>
        <w:t>1</w:t>
      </w:r>
      <w:r w:rsidRPr="00EF29AD">
        <w:rPr>
          <w:rFonts w:ascii="Bookman Old Style" w:hAnsi="Bookman Old Style"/>
          <w:sz w:val="28"/>
          <w:szCs w:val="28"/>
          <w:lang w:val="el-GR"/>
        </w:rPr>
        <w:t xml:space="preserve"> Ιουλίου του 2021 εκτελέστηκαν τρία εντάλματα έρευνας στο δικηγορικό γραφείο της Αιτήτριας </w:t>
      </w:r>
      <w:r w:rsidR="00181C74" w:rsidRPr="00181C74">
        <w:rPr>
          <w:rFonts w:ascii="Bookman Old Style" w:hAnsi="Bookman Old Style"/>
          <w:sz w:val="28"/>
          <w:szCs w:val="28"/>
          <w:lang w:val="el-GR"/>
        </w:rPr>
        <w:t xml:space="preserve">1 </w:t>
      </w:r>
      <w:r w:rsidRPr="00EF29AD">
        <w:rPr>
          <w:rFonts w:ascii="Bookman Old Style" w:hAnsi="Bookman Old Style"/>
          <w:sz w:val="28"/>
          <w:szCs w:val="28"/>
          <w:lang w:val="el-GR"/>
        </w:rPr>
        <w:t xml:space="preserve">για τα οποία υπήρξαν διάφορες δικαστικές διαδικασίες, κάποιες εκ των οποίων ακόμη εκκρεμούν. </w:t>
      </w:r>
      <w:r w:rsidR="002A3C09">
        <w:rPr>
          <w:rFonts w:ascii="Bookman Old Style" w:hAnsi="Bookman Old Style"/>
          <w:sz w:val="28"/>
          <w:szCs w:val="28"/>
          <w:lang w:val="el-GR"/>
        </w:rPr>
        <w:t>Οι έρευνες της Αστυνομίας βρίσκονται ακόμη σε εξέλιξη.</w:t>
      </w:r>
    </w:p>
    <w:p w14:paraId="19151E68" w14:textId="77777777" w:rsidR="003054E0" w:rsidRPr="003054E0" w:rsidRDefault="003054E0" w:rsidP="003054E0">
      <w:pPr>
        <w:pStyle w:val="ListParagraph"/>
        <w:rPr>
          <w:rFonts w:ascii="Bookman Old Style" w:hAnsi="Bookman Old Style"/>
          <w:sz w:val="28"/>
          <w:szCs w:val="28"/>
          <w:lang w:val="el-GR"/>
        </w:rPr>
      </w:pPr>
    </w:p>
    <w:p w14:paraId="4641FDAD" w14:textId="77777777" w:rsidR="003054E0" w:rsidRDefault="002A3C09" w:rsidP="003054E0">
      <w:pPr>
        <w:pStyle w:val="ListParagraph"/>
        <w:numPr>
          <w:ilvl w:val="0"/>
          <w:numId w:val="1"/>
        </w:numPr>
        <w:spacing w:line="276" w:lineRule="auto"/>
        <w:ind w:left="993" w:hanging="426"/>
        <w:jc w:val="both"/>
        <w:rPr>
          <w:rFonts w:ascii="Bookman Old Style" w:hAnsi="Bookman Old Style"/>
          <w:sz w:val="28"/>
          <w:szCs w:val="28"/>
          <w:lang w:val="el-GR"/>
        </w:rPr>
      </w:pPr>
      <w:r>
        <w:rPr>
          <w:rFonts w:ascii="Bookman Old Style" w:hAnsi="Bookman Old Style"/>
          <w:sz w:val="28"/>
          <w:szCs w:val="28"/>
          <w:lang w:val="el-GR"/>
        </w:rPr>
        <w:t xml:space="preserve">Οι Αιτητές έλαβαν γνώση του </w:t>
      </w:r>
      <w:r w:rsidR="00FB5851">
        <w:rPr>
          <w:rFonts w:ascii="Bookman Old Style" w:hAnsi="Bookman Old Style"/>
          <w:sz w:val="28"/>
          <w:szCs w:val="28"/>
          <w:lang w:val="el-GR"/>
        </w:rPr>
        <w:t xml:space="preserve">διατάγματος </w:t>
      </w:r>
      <w:r w:rsidR="006D02F0">
        <w:rPr>
          <w:rFonts w:ascii="Bookman Old Style" w:hAnsi="Bookman Old Style"/>
          <w:sz w:val="28"/>
          <w:szCs w:val="28"/>
          <w:lang w:val="el-GR"/>
        </w:rPr>
        <w:t xml:space="preserve">ημερ. 21.3.2022 </w:t>
      </w:r>
      <w:r w:rsidR="00480BD0">
        <w:rPr>
          <w:rFonts w:ascii="Bookman Old Style" w:hAnsi="Bookman Old Style"/>
          <w:sz w:val="28"/>
          <w:szCs w:val="28"/>
          <w:lang w:val="el-GR"/>
        </w:rPr>
        <w:t xml:space="preserve">που επέτρεπε την </w:t>
      </w:r>
      <w:r w:rsidR="00FB5851">
        <w:rPr>
          <w:rFonts w:ascii="Bookman Old Style" w:hAnsi="Bookman Old Style"/>
          <w:sz w:val="28"/>
          <w:szCs w:val="28"/>
          <w:lang w:val="el-GR"/>
        </w:rPr>
        <w:t>πρόσβαση σε περιεχόμενο ιδιωτικής επικοινωνίας, στις 13.4.2022 όταν τους επιδόθηκε η προβλεπόμενη από τον Νόμο έκθεση.</w:t>
      </w:r>
    </w:p>
    <w:p w14:paraId="6CADB90D" w14:textId="77777777" w:rsidR="003054E0" w:rsidRPr="003054E0" w:rsidRDefault="003054E0" w:rsidP="003054E0">
      <w:pPr>
        <w:pStyle w:val="ListParagraph"/>
        <w:rPr>
          <w:rFonts w:ascii="Bookman Old Style" w:hAnsi="Bookman Old Style"/>
          <w:sz w:val="28"/>
          <w:szCs w:val="28"/>
          <w:lang w:val="el-GR"/>
        </w:rPr>
      </w:pPr>
    </w:p>
    <w:p w14:paraId="182696DE" w14:textId="77777777" w:rsidR="003054E0" w:rsidRDefault="00BC3313" w:rsidP="003054E0">
      <w:pPr>
        <w:pStyle w:val="ListParagraph"/>
        <w:numPr>
          <w:ilvl w:val="0"/>
          <w:numId w:val="1"/>
        </w:numPr>
        <w:spacing w:line="276" w:lineRule="auto"/>
        <w:ind w:left="993" w:hanging="426"/>
        <w:jc w:val="both"/>
        <w:rPr>
          <w:rFonts w:ascii="Bookman Old Style" w:hAnsi="Bookman Old Style"/>
          <w:sz w:val="28"/>
          <w:szCs w:val="28"/>
          <w:lang w:val="el-GR"/>
        </w:rPr>
      </w:pPr>
      <w:r>
        <w:rPr>
          <w:rFonts w:ascii="Bookman Old Style" w:hAnsi="Bookman Old Style"/>
          <w:sz w:val="28"/>
          <w:szCs w:val="28"/>
          <w:lang w:val="el-GR"/>
        </w:rPr>
        <w:t xml:space="preserve">Οι δικηγόροι των Αιτητών απέστειλαν επιστολή ημερ. 15.4.2022 </w:t>
      </w:r>
      <w:r w:rsidR="00387B67">
        <w:rPr>
          <w:rFonts w:ascii="Bookman Old Style" w:hAnsi="Bookman Old Style"/>
          <w:sz w:val="28"/>
          <w:szCs w:val="28"/>
          <w:lang w:val="el-GR"/>
        </w:rPr>
        <w:t>προ</w:t>
      </w:r>
      <w:r w:rsidR="001B3C22">
        <w:rPr>
          <w:rFonts w:ascii="Bookman Old Style" w:hAnsi="Bookman Old Style"/>
          <w:sz w:val="28"/>
          <w:szCs w:val="28"/>
          <w:lang w:val="el-GR"/>
        </w:rPr>
        <w:t>ς</w:t>
      </w:r>
      <w:r w:rsidR="00387B67">
        <w:rPr>
          <w:rFonts w:ascii="Bookman Old Style" w:hAnsi="Bookman Old Style"/>
          <w:sz w:val="28"/>
          <w:szCs w:val="28"/>
          <w:lang w:val="el-GR"/>
        </w:rPr>
        <w:t xml:space="preserve"> τον Πρωτοκολλητή του Ποινικού τμήματος του Επαρχιακού Δικαστηρίου Λευκωσίας, </w:t>
      </w:r>
      <w:r>
        <w:rPr>
          <w:rFonts w:ascii="Bookman Old Style" w:hAnsi="Bookman Old Style"/>
          <w:sz w:val="28"/>
          <w:szCs w:val="28"/>
          <w:lang w:val="el-GR"/>
        </w:rPr>
        <w:t>με την οποία ζητούσαν αντίγραφα των δύο διαταγμάτων, των σχετικών αιτήσεων, των όρκων και των υπόλοιπων εγγράφων.</w:t>
      </w:r>
    </w:p>
    <w:p w14:paraId="1B768BDB" w14:textId="77777777" w:rsidR="003054E0" w:rsidRPr="003054E0" w:rsidRDefault="003054E0" w:rsidP="003054E0">
      <w:pPr>
        <w:pStyle w:val="ListParagraph"/>
        <w:rPr>
          <w:rFonts w:ascii="Bookman Old Style" w:hAnsi="Bookman Old Style"/>
          <w:sz w:val="28"/>
          <w:szCs w:val="28"/>
          <w:lang w:val="el-GR"/>
        </w:rPr>
      </w:pPr>
    </w:p>
    <w:p w14:paraId="31925FEC" w14:textId="77777777" w:rsidR="003054E0" w:rsidRDefault="00FB5851" w:rsidP="003054E0">
      <w:pPr>
        <w:pStyle w:val="ListParagraph"/>
        <w:numPr>
          <w:ilvl w:val="0"/>
          <w:numId w:val="1"/>
        </w:numPr>
        <w:spacing w:line="276" w:lineRule="auto"/>
        <w:ind w:left="993" w:hanging="426"/>
        <w:jc w:val="both"/>
        <w:rPr>
          <w:rFonts w:ascii="Bookman Old Style" w:hAnsi="Bookman Old Style"/>
          <w:sz w:val="28"/>
          <w:szCs w:val="28"/>
          <w:lang w:val="el-GR"/>
        </w:rPr>
      </w:pPr>
      <w:r>
        <w:rPr>
          <w:rFonts w:ascii="Bookman Old Style" w:hAnsi="Bookman Old Style"/>
          <w:sz w:val="28"/>
          <w:szCs w:val="28"/>
          <w:lang w:val="el-GR"/>
        </w:rPr>
        <w:t>Αντίγραφο του διατάγματος παραδόθηκε στις 19.4.2022 στους δικηγόρους των Αιτητών, οι οποίοι με τη σειρά τους το κοινοποίησαν αυθημερόν στους Αιτητές.</w:t>
      </w:r>
    </w:p>
    <w:p w14:paraId="5776A42B" w14:textId="77777777" w:rsidR="003054E0" w:rsidRPr="003054E0" w:rsidRDefault="003054E0" w:rsidP="003054E0">
      <w:pPr>
        <w:pStyle w:val="ListParagraph"/>
        <w:rPr>
          <w:rFonts w:ascii="Bookman Old Style" w:hAnsi="Bookman Old Style"/>
          <w:sz w:val="28"/>
          <w:szCs w:val="28"/>
          <w:lang w:val="el-GR"/>
        </w:rPr>
      </w:pPr>
    </w:p>
    <w:p w14:paraId="46B9CE3B" w14:textId="77777777" w:rsidR="003054E0" w:rsidRDefault="00B74DB8" w:rsidP="003054E0">
      <w:pPr>
        <w:pStyle w:val="ListParagraph"/>
        <w:numPr>
          <w:ilvl w:val="0"/>
          <w:numId w:val="1"/>
        </w:numPr>
        <w:spacing w:line="276" w:lineRule="auto"/>
        <w:ind w:left="993" w:hanging="426"/>
        <w:jc w:val="both"/>
        <w:rPr>
          <w:rFonts w:ascii="Bookman Old Style" w:hAnsi="Bookman Old Style"/>
          <w:sz w:val="28"/>
          <w:szCs w:val="28"/>
          <w:lang w:val="el-GR"/>
        </w:rPr>
      </w:pPr>
      <w:r>
        <w:rPr>
          <w:rFonts w:ascii="Bookman Old Style" w:hAnsi="Bookman Old Style"/>
          <w:sz w:val="28"/>
          <w:szCs w:val="28"/>
          <w:lang w:val="el-GR"/>
        </w:rPr>
        <w:t>Αμέσως δόθηκαν οδηγίες στους δικηγόρους των Αιτητών για την εξέταση της νομιμότητας του εκδοθέντος διατάγματος και όπως προβούν στις δέουσες ενέργειες για την προσβολή του.</w:t>
      </w:r>
    </w:p>
    <w:p w14:paraId="612991B0" w14:textId="77777777" w:rsidR="003054E0" w:rsidRPr="003054E0" w:rsidRDefault="003054E0" w:rsidP="003054E0">
      <w:pPr>
        <w:pStyle w:val="ListParagraph"/>
        <w:rPr>
          <w:rFonts w:ascii="Bookman Old Style" w:hAnsi="Bookman Old Style"/>
          <w:sz w:val="28"/>
          <w:szCs w:val="28"/>
          <w:lang w:val="el-GR"/>
        </w:rPr>
      </w:pPr>
    </w:p>
    <w:p w14:paraId="55B384B7" w14:textId="77777777" w:rsidR="003054E0" w:rsidRDefault="00B74DB8" w:rsidP="003054E0">
      <w:pPr>
        <w:pStyle w:val="ListParagraph"/>
        <w:numPr>
          <w:ilvl w:val="0"/>
          <w:numId w:val="1"/>
        </w:numPr>
        <w:spacing w:line="276" w:lineRule="auto"/>
        <w:ind w:left="993" w:hanging="426"/>
        <w:jc w:val="both"/>
        <w:rPr>
          <w:rFonts w:ascii="Bookman Old Style" w:hAnsi="Bookman Old Style"/>
          <w:sz w:val="28"/>
          <w:szCs w:val="28"/>
          <w:lang w:val="el-GR"/>
        </w:rPr>
      </w:pPr>
      <w:r>
        <w:rPr>
          <w:rFonts w:ascii="Bookman Old Style" w:hAnsi="Bookman Old Style"/>
          <w:sz w:val="28"/>
          <w:szCs w:val="28"/>
          <w:lang w:val="el-GR"/>
        </w:rPr>
        <w:t xml:space="preserve">Η αίτηση για άδεια καταχώρισης </w:t>
      </w:r>
      <w:r>
        <w:rPr>
          <w:rFonts w:ascii="Bookman Old Style" w:hAnsi="Bookman Old Style"/>
          <w:sz w:val="28"/>
          <w:szCs w:val="28"/>
        </w:rPr>
        <w:t>Certiorari</w:t>
      </w:r>
      <w:r w:rsidRPr="00B74DB8">
        <w:rPr>
          <w:rFonts w:ascii="Bookman Old Style" w:hAnsi="Bookman Old Style"/>
          <w:sz w:val="28"/>
          <w:szCs w:val="28"/>
          <w:lang w:val="el-GR"/>
        </w:rPr>
        <w:t xml:space="preserve"> </w:t>
      </w:r>
      <w:r>
        <w:rPr>
          <w:rFonts w:ascii="Bookman Old Style" w:hAnsi="Bookman Old Style"/>
          <w:sz w:val="28"/>
          <w:szCs w:val="28"/>
          <w:lang w:val="el-GR"/>
        </w:rPr>
        <w:t>ήταν έτοιμη κατά την ημερομηνία υποβολής της αίτησης για επέκταση της προθεσμίας, ήτοι στις 13.5.2022, αντίγραφο της οποίας επισυνάπτεται ως τεκμήριο.</w:t>
      </w:r>
    </w:p>
    <w:p w14:paraId="7F3E2B53" w14:textId="33F4742A" w:rsidR="006D02F0" w:rsidRDefault="00990840" w:rsidP="003054E0">
      <w:pPr>
        <w:pStyle w:val="ListParagraph"/>
        <w:numPr>
          <w:ilvl w:val="0"/>
          <w:numId w:val="1"/>
        </w:numPr>
        <w:spacing w:line="276" w:lineRule="auto"/>
        <w:ind w:left="993" w:hanging="426"/>
        <w:jc w:val="both"/>
        <w:rPr>
          <w:rFonts w:ascii="Bookman Old Style" w:hAnsi="Bookman Old Style"/>
          <w:sz w:val="28"/>
          <w:szCs w:val="28"/>
          <w:lang w:val="el-GR"/>
        </w:rPr>
      </w:pPr>
      <w:r>
        <w:rPr>
          <w:rFonts w:ascii="Bookman Old Style" w:hAnsi="Bookman Old Style"/>
          <w:sz w:val="28"/>
          <w:szCs w:val="28"/>
          <w:lang w:val="el-GR"/>
        </w:rPr>
        <w:t xml:space="preserve">Οι Αιτητές έλαβαν γνώση </w:t>
      </w:r>
      <w:r w:rsidR="0067336E">
        <w:rPr>
          <w:rFonts w:ascii="Bookman Old Style" w:hAnsi="Bookman Old Style"/>
          <w:sz w:val="28"/>
          <w:szCs w:val="28"/>
          <w:lang w:val="el-GR"/>
        </w:rPr>
        <w:t>της ύπαρξης του διατάγματος μετά από παρέλευση 23 ημερών από την έκδοση του και γνώση του περιεχομένου του και της αίτησης, μετά από 30 μέρες από την έκδοση του.</w:t>
      </w:r>
    </w:p>
    <w:p w14:paraId="314D98B7" w14:textId="77777777" w:rsidR="003054E0" w:rsidRPr="003054E0" w:rsidRDefault="003054E0" w:rsidP="003054E0">
      <w:pPr>
        <w:pStyle w:val="ListParagraph"/>
        <w:rPr>
          <w:rFonts w:ascii="Bookman Old Style" w:hAnsi="Bookman Old Style"/>
          <w:sz w:val="28"/>
          <w:szCs w:val="28"/>
          <w:lang w:val="el-GR"/>
        </w:rPr>
      </w:pPr>
    </w:p>
    <w:p w14:paraId="3DD56CAE" w14:textId="77777777" w:rsidR="003054E0" w:rsidRDefault="006D02F0" w:rsidP="003054E0">
      <w:pPr>
        <w:pStyle w:val="ListParagraph"/>
        <w:numPr>
          <w:ilvl w:val="0"/>
          <w:numId w:val="1"/>
        </w:numPr>
        <w:spacing w:line="276" w:lineRule="auto"/>
        <w:ind w:left="993" w:hanging="426"/>
        <w:jc w:val="both"/>
        <w:rPr>
          <w:rFonts w:ascii="Bookman Old Style" w:hAnsi="Bookman Old Style"/>
          <w:sz w:val="28"/>
          <w:szCs w:val="28"/>
          <w:lang w:val="el-GR"/>
        </w:rPr>
      </w:pPr>
      <w:r>
        <w:rPr>
          <w:rFonts w:ascii="Bookman Old Style" w:hAnsi="Bookman Old Style"/>
          <w:sz w:val="28"/>
          <w:szCs w:val="28"/>
          <w:lang w:val="el-GR"/>
        </w:rPr>
        <w:lastRenderedPageBreak/>
        <w:t>Από τη μέρα λήψης του αντιγράφου του διατάγματος μέχρι και την ημερομηνία καταχώρισης της αίτησης για επέκταση του χρόνου, παρήλθαν 24 μέρες, ενώ είχαν μεσολαβήσει και οι διακοπές του Πάσχα.</w:t>
      </w:r>
    </w:p>
    <w:p w14:paraId="3FB718F1" w14:textId="77777777" w:rsidR="003054E0" w:rsidRPr="003054E0" w:rsidRDefault="003054E0" w:rsidP="003054E0">
      <w:pPr>
        <w:pStyle w:val="ListParagraph"/>
        <w:rPr>
          <w:rFonts w:ascii="Bookman Old Style" w:hAnsi="Bookman Old Style"/>
          <w:sz w:val="28"/>
          <w:szCs w:val="28"/>
          <w:lang w:val="el-GR"/>
        </w:rPr>
      </w:pPr>
    </w:p>
    <w:p w14:paraId="504E97EA" w14:textId="25515FD0" w:rsidR="006D02F0" w:rsidRDefault="006D02F0" w:rsidP="003054E0">
      <w:pPr>
        <w:pStyle w:val="ListParagraph"/>
        <w:spacing w:after="0" w:line="120" w:lineRule="auto"/>
        <w:ind w:left="992"/>
        <w:jc w:val="both"/>
        <w:rPr>
          <w:rFonts w:ascii="Bookman Old Style" w:hAnsi="Bookman Old Style"/>
          <w:sz w:val="28"/>
          <w:szCs w:val="28"/>
          <w:lang w:val="el-GR"/>
        </w:rPr>
      </w:pPr>
      <w:r>
        <w:rPr>
          <w:rFonts w:ascii="Bookman Old Style" w:hAnsi="Bookman Old Style"/>
          <w:sz w:val="28"/>
          <w:szCs w:val="28"/>
          <w:lang w:val="el-GR"/>
        </w:rPr>
        <w:t xml:space="preserve"> </w:t>
      </w:r>
    </w:p>
    <w:p w14:paraId="74DD65E5" w14:textId="7B1CE70B" w:rsidR="006B2994" w:rsidRDefault="00F94DD9"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Σύμφωνα με τον </w:t>
      </w:r>
      <w:r w:rsidR="00494F3D" w:rsidRPr="00494F3D">
        <w:rPr>
          <w:rFonts w:ascii="Bookman Old Style" w:hAnsi="Bookman Old Style"/>
          <w:b/>
          <w:bCs/>
          <w:i/>
          <w:iCs/>
          <w:sz w:val="28"/>
          <w:szCs w:val="28"/>
          <w:lang w:val="el-GR"/>
        </w:rPr>
        <w:t>Κανονισμ</w:t>
      </w:r>
      <w:r>
        <w:rPr>
          <w:rFonts w:ascii="Bookman Old Style" w:hAnsi="Bookman Old Style"/>
          <w:b/>
          <w:bCs/>
          <w:i/>
          <w:iCs/>
          <w:sz w:val="28"/>
          <w:szCs w:val="28"/>
          <w:lang w:val="el-GR"/>
        </w:rPr>
        <w:t>ό</w:t>
      </w:r>
      <w:r w:rsidR="00494F3D" w:rsidRPr="00494F3D">
        <w:rPr>
          <w:rFonts w:ascii="Bookman Old Style" w:hAnsi="Bookman Old Style"/>
          <w:b/>
          <w:bCs/>
          <w:i/>
          <w:iCs/>
          <w:sz w:val="28"/>
          <w:szCs w:val="28"/>
          <w:lang w:val="el-GR"/>
        </w:rPr>
        <w:t xml:space="preserve"> 5 </w:t>
      </w:r>
      <w:r w:rsidR="00494F3D" w:rsidRPr="00494F3D">
        <w:rPr>
          <w:rFonts w:ascii="Bookman Old Style" w:hAnsi="Bookman Old Style"/>
          <w:sz w:val="28"/>
          <w:szCs w:val="28"/>
          <w:lang w:val="el-GR"/>
        </w:rPr>
        <w:t>του</w:t>
      </w:r>
      <w:r w:rsidR="00494F3D" w:rsidRPr="00494F3D">
        <w:rPr>
          <w:rFonts w:ascii="Bookman Old Style" w:hAnsi="Bookman Old Style"/>
          <w:b/>
          <w:bCs/>
          <w:i/>
          <w:iCs/>
          <w:sz w:val="28"/>
          <w:szCs w:val="28"/>
          <w:lang w:val="el-GR"/>
        </w:rPr>
        <w:t xml:space="preserve"> περί Ανωτάτου Δικαστηρίου (Δικαιοδοσία Έκδοσης Ενταλμάτων Προνομιακής Φύσεως) Διαδικαστικού Κανονισμού του 2018</w:t>
      </w:r>
      <w:r w:rsidR="006823DF">
        <w:rPr>
          <w:rFonts w:ascii="Bookman Old Style" w:hAnsi="Bookman Old Style"/>
          <w:sz w:val="28"/>
          <w:szCs w:val="28"/>
          <w:lang w:val="el-GR"/>
        </w:rPr>
        <w:t>,</w:t>
      </w:r>
      <w:r w:rsidR="00494F3D">
        <w:rPr>
          <w:rFonts w:ascii="Bookman Old Style" w:hAnsi="Bookman Old Style"/>
          <w:sz w:val="28"/>
          <w:szCs w:val="28"/>
          <w:lang w:val="el-GR"/>
        </w:rPr>
        <w:t xml:space="preserve"> η αίτηση για άδεια καταχωρείται το συντομότερο δυνατό</w:t>
      </w:r>
      <w:r w:rsidR="00297D59">
        <w:rPr>
          <w:rFonts w:ascii="Bookman Old Style" w:hAnsi="Bookman Old Style"/>
          <w:sz w:val="28"/>
          <w:szCs w:val="28"/>
          <w:lang w:val="el-GR"/>
        </w:rPr>
        <w:t xml:space="preserve"> </w:t>
      </w:r>
      <w:r w:rsidR="00494F3D">
        <w:rPr>
          <w:rFonts w:ascii="Bookman Old Style" w:hAnsi="Bookman Old Style"/>
          <w:sz w:val="28"/>
          <w:szCs w:val="28"/>
          <w:lang w:val="el-GR"/>
        </w:rPr>
        <w:t xml:space="preserve">και εν πάση περιπτώσει </w:t>
      </w:r>
      <w:r w:rsidR="006823DF">
        <w:rPr>
          <w:rFonts w:ascii="Bookman Old Style" w:hAnsi="Bookman Old Style"/>
          <w:sz w:val="28"/>
          <w:szCs w:val="28"/>
          <w:lang w:val="el-GR"/>
        </w:rPr>
        <w:t xml:space="preserve">όχι πέραν των </w:t>
      </w:r>
      <w:r w:rsidR="00494F3D">
        <w:rPr>
          <w:rFonts w:ascii="Bookman Old Style" w:hAnsi="Bookman Old Style"/>
          <w:sz w:val="28"/>
          <w:szCs w:val="28"/>
          <w:lang w:val="el-GR"/>
        </w:rPr>
        <w:t xml:space="preserve">45 </w:t>
      </w:r>
      <w:r w:rsidR="00297D59">
        <w:rPr>
          <w:rFonts w:ascii="Bookman Old Style" w:hAnsi="Bookman Old Style"/>
          <w:sz w:val="28"/>
          <w:szCs w:val="28"/>
          <w:lang w:val="el-GR"/>
        </w:rPr>
        <w:t xml:space="preserve">ημερών </w:t>
      </w:r>
      <w:r w:rsidR="00494F3D">
        <w:rPr>
          <w:rFonts w:ascii="Bookman Old Style" w:hAnsi="Bookman Old Style"/>
          <w:sz w:val="28"/>
          <w:szCs w:val="28"/>
          <w:lang w:val="el-GR"/>
        </w:rPr>
        <w:t>από την έκδοση της προσβαλλόμενης απόφασης, διατάγματος ή πράξης.</w:t>
      </w:r>
      <w:r w:rsidR="00297D59">
        <w:rPr>
          <w:rFonts w:ascii="Bookman Old Style" w:hAnsi="Bookman Old Style"/>
          <w:sz w:val="28"/>
          <w:szCs w:val="28"/>
          <w:lang w:val="el-GR"/>
        </w:rPr>
        <w:t xml:space="preserve"> </w:t>
      </w:r>
      <w:r w:rsidR="006B2994">
        <w:rPr>
          <w:rFonts w:ascii="Bookman Old Style" w:hAnsi="Bookman Old Style"/>
          <w:sz w:val="28"/>
          <w:szCs w:val="28"/>
          <w:lang w:val="el-GR"/>
        </w:rPr>
        <w:t>Το Δικαστήριο δύναται να επεκτείνει την προθεσμία αν καταδειχθούν «</w:t>
      </w:r>
      <w:r w:rsidR="006B2994" w:rsidRPr="006B2994">
        <w:rPr>
          <w:rFonts w:ascii="Bookman Old Style" w:hAnsi="Bookman Old Style"/>
          <w:i/>
          <w:iCs/>
          <w:sz w:val="28"/>
          <w:szCs w:val="28"/>
          <w:lang w:val="el-GR"/>
        </w:rPr>
        <w:t>εξαιρετικές περιστάσεις που παρεμπόδισαν τον αιτητή να καταχωρίσει την αίτηση του εντός της προβλεπόμενης προθεσμίας</w:t>
      </w:r>
      <w:r w:rsidR="006B2994">
        <w:rPr>
          <w:rFonts w:ascii="Bookman Old Style" w:hAnsi="Bookman Old Style"/>
          <w:sz w:val="28"/>
          <w:szCs w:val="28"/>
          <w:lang w:val="el-GR"/>
        </w:rPr>
        <w:t xml:space="preserve">». </w:t>
      </w:r>
    </w:p>
    <w:p w14:paraId="0CBFF631" w14:textId="1ED899AB" w:rsidR="00B74DB8" w:rsidRDefault="006B2994"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πρωτόδικο Δικαστήριο άντλησε καθοδήγηση από την </w:t>
      </w:r>
      <w:r w:rsidR="00297D59">
        <w:rPr>
          <w:rFonts w:ascii="Bookman Old Style" w:hAnsi="Bookman Old Style"/>
          <w:sz w:val="28"/>
          <w:szCs w:val="28"/>
          <w:lang w:val="el-GR"/>
        </w:rPr>
        <w:t xml:space="preserve">υπόθεση </w:t>
      </w:r>
      <w:r w:rsidR="00297D59" w:rsidRPr="006B2994">
        <w:rPr>
          <w:rFonts w:ascii="Bookman Old Style" w:hAnsi="Bookman Old Style"/>
          <w:b/>
          <w:bCs/>
          <w:i/>
          <w:iCs/>
          <w:sz w:val="28"/>
          <w:szCs w:val="28"/>
          <w:lang w:val="el-GR"/>
        </w:rPr>
        <w:t xml:space="preserve">Αναφορικά με την Αίτηση του </w:t>
      </w:r>
      <w:r w:rsidR="00297D59" w:rsidRPr="006B2994">
        <w:rPr>
          <w:rFonts w:ascii="Bookman Old Style" w:hAnsi="Bookman Old Style"/>
          <w:b/>
          <w:bCs/>
          <w:i/>
          <w:iCs/>
          <w:sz w:val="28"/>
          <w:szCs w:val="28"/>
          <w:lang w:val="en-GB"/>
        </w:rPr>
        <w:t>Puhler</w:t>
      </w:r>
      <w:r w:rsidR="00297D59" w:rsidRPr="006B2994">
        <w:rPr>
          <w:rFonts w:ascii="Bookman Old Style" w:hAnsi="Bookman Old Style"/>
          <w:b/>
          <w:bCs/>
          <w:i/>
          <w:iCs/>
          <w:sz w:val="28"/>
          <w:szCs w:val="28"/>
          <w:lang w:val="el-GR"/>
        </w:rPr>
        <w:t>, Πολ. Έφ</w:t>
      </w:r>
      <w:r w:rsidR="00C36F83">
        <w:rPr>
          <w:rFonts w:ascii="Bookman Old Style" w:hAnsi="Bookman Old Style"/>
          <w:b/>
          <w:bCs/>
          <w:i/>
          <w:iCs/>
          <w:sz w:val="28"/>
          <w:szCs w:val="28"/>
          <w:lang w:val="el-GR"/>
        </w:rPr>
        <w:t>εση</w:t>
      </w:r>
      <w:r w:rsidR="00297D59" w:rsidRPr="006B2994">
        <w:rPr>
          <w:rFonts w:ascii="Bookman Old Style" w:hAnsi="Bookman Old Style"/>
          <w:b/>
          <w:bCs/>
          <w:i/>
          <w:iCs/>
          <w:sz w:val="28"/>
          <w:szCs w:val="28"/>
          <w:lang w:val="el-GR"/>
        </w:rPr>
        <w:t xml:space="preserve"> Αρ. 404/2019, ημερ. 10.12.2020</w:t>
      </w:r>
      <w:r w:rsidR="00297D59">
        <w:rPr>
          <w:rFonts w:ascii="Bookman Old Style" w:hAnsi="Bookman Old Style"/>
          <w:sz w:val="28"/>
          <w:szCs w:val="28"/>
          <w:lang w:val="el-GR"/>
        </w:rPr>
        <w:t>, στην οποία επεξηγείται ο όρος «</w:t>
      </w:r>
      <w:r w:rsidR="00297D59" w:rsidRPr="006B2994">
        <w:rPr>
          <w:rFonts w:ascii="Bookman Old Style" w:hAnsi="Bookman Old Style"/>
          <w:i/>
          <w:iCs/>
          <w:sz w:val="28"/>
          <w:szCs w:val="28"/>
          <w:lang w:val="el-GR"/>
        </w:rPr>
        <w:t xml:space="preserve">εξαιρετικές </w:t>
      </w:r>
      <w:r w:rsidRPr="006B2994">
        <w:rPr>
          <w:rFonts w:ascii="Bookman Old Style" w:hAnsi="Bookman Old Style"/>
          <w:i/>
          <w:iCs/>
          <w:sz w:val="28"/>
          <w:szCs w:val="28"/>
          <w:lang w:val="el-GR"/>
        </w:rPr>
        <w:t>περιστάσεις</w:t>
      </w:r>
      <w:r>
        <w:rPr>
          <w:rFonts w:ascii="Bookman Old Style" w:hAnsi="Bookman Old Style"/>
          <w:sz w:val="28"/>
          <w:szCs w:val="28"/>
          <w:lang w:val="el-GR"/>
        </w:rPr>
        <w:t>», ως «</w:t>
      </w:r>
      <w:r w:rsidRPr="006B2994">
        <w:rPr>
          <w:rFonts w:ascii="Bookman Old Style" w:hAnsi="Bookman Old Style"/>
          <w:i/>
          <w:iCs/>
          <w:sz w:val="28"/>
          <w:szCs w:val="28"/>
          <w:lang w:val="el-GR"/>
        </w:rPr>
        <w:t>υφιστάμενες περιστάσεις, οι οποίες παρεμποδίζουν τον αιτητή από του να αποταθεί έγκαιρα στο Δικαστήριο προς διεκδίκηση θεραπείας</w:t>
      </w:r>
      <w:r>
        <w:rPr>
          <w:rFonts w:ascii="Bookman Old Style" w:hAnsi="Bookman Old Style"/>
          <w:sz w:val="28"/>
          <w:szCs w:val="28"/>
          <w:lang w:val="el-GR"/>
        </w:rPr>
        <w:t xml:space="preserve">». </w:t>
      </w:r>
    </w:p>
    <w:p w14:paraId="2DEC0488" w14:textId="4096487A" w:rsidR="000F7DD4" w:rsidRDefault="000F7DD4"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τον μοναδικό λόγο έφεσης προβάλλεται ότι το πρωτόδικο Δικαστήριο λανθασμένα απέρριψε την αίτηση. Οι </w:t>
      </w:r>
      <w:r w:rsidR="004C655C">
        <w:rPr>
          <w:rFonts w:ascii="Bookman Old Style" w:hAnsi="Bookman Old Style"/>
          <w:sz w:val="28"/>
          <w:szCs w:val="28"/>
          <w:lang w:val="el-GR"/>
        </w:rPr>
        <w:t>Εφεσείοντε</w:t>
      </w:r>
      <w:r>
        <w:rPr>
          <w:rFonts w:ascii="Bookman Old Style" w:hAnsi="Bookman Old Style"/>
          <w:sz w:val="28"/>
          <w:szCs w:val="28"/>
          <w:lang w:val="el-GR"/>
        </w:rPr>
        <w:t xml:space="preserve">ς αναγνωρίζουν ότι το ζήτημα εμπίπτει στη διακριτική ευχέρεια του Δικαστηρίου </w:t>
      </w:r>
      <w:r w:rsidR="004C655C">
        <w:rPr>
          <w:rFonts w:ascii="Bookman Old Style" w:hAnsi="Bookman Old Style"/>
          <w:sz w:val="28"/>
          <w:szCs w:val="28"/>
          <w:lang w:val="el-GR"/>
        </w:rPr>
        <w:t xml:space="preserve">και </w:t>
      </w:r>
      <w:r w:rsidR="004845A7">
        <w:rPr>
          <w:rFonts w:ascii="Bookman Old Style" w:hAnsi="Bookman Old Style"/>
          <w:sz w:val="28"/>
          <w:szCs w:val="28"/>
          <w:lang w:val="el-GR"/>
        </w:rPr>
        <w:t xml:space="preserve">εισηγούνται </w:t>
      </w:r>
      <w:r w:rsidR="004845A7">
        <w:rPr>
          <w:rFonts w:ascii="Bookman Old Style" w:hAnsi="Bookman Old Style"/>
          <w:sz w:val="28"/>
          <w:szCs w:val="28"/>
          <w:lang w:val="el-GR"/>
        </w:rPr>
        <w:lastRenderedPageBreak/>
        <w:t xml:space="preserve">ότι </w:t>
      </w:r>
      <w:r>
        <w:rPr>
          <w:rFonts w:ascii="Bookman Old Style" w:hAnsi="Bookman Old Style"/>
          <w:sz w:val="28"/>
          <w:szCs w:val="28"/>
          <w:lang w:val="el-GR"/>
        </w:rPr>
        <w:t xml:space="preserve">λανθασμένα </w:t>
      </w:r>
      <w:r w:rsidR="004845A7">
        <w:rPr>
          <w:rFonts w:ascii="Bookman Old Style" w:hAnsi="Bookman Old Style"/>
          <w:sz w:val="28"/>
          <w:szCs w:val="28"/>
          <w:lang w:val="el-GR"/>
        </w:rPr>
        <w:t xml:space="preserve">την άσκησε, εφαρμόζοντας ένα </w:t>
      </w:r>
      <w:r w:rsidR="00FF4C8E">
        <w:rPr>
          <w:rFonts w:ascii="Bookman Old Style" w:hAnsi="Bookman Old Style"/>
          <w:sz w:val="28"/>
          <w:szCs w:val="28"/>
          <w:lang w:val="el-GR"/>
        </w:rPr>
        <w:t xml:space="preserve">υπέρμετρα </w:t>
      </w:r>
      <w:r w:rsidR="004845A7">
        <w:rPr>
          <w:rFonts w:ascii="Bookman Old Style" w:hAnsi="Bookman Old Style"/>
          <w:sz w:val="28"/>
          <w:szCs w:val="28"/>
          <w:lang w:val="el-GR"/>
        </w:rPr>
        <w:t>αυστηρό κριτήριο</w:t>
      </w:r>
      <w:r w:rsidR="004C655C">
        <w:rPr>
          <w:rFonts w:ascii="Bookman Old Style" w:hAnsi="Bookman Old Style"/>
          <w:sz w:val="28"/>
          <w:szCs w:val="28"/>
          <w:lang w:val="el-GR"/>
        </w:rPr>
        <w:t xml:space="preserve">, καταλήγοντας να απορρίψει </w:t>
      </w:r>
      <w:r w:rsidR="004845A7">
        <w:rPr>
          <w:rFonts w:ascii="Bookman Old Style" w:hAnsi="Bookman Old Style"/>
          <w:sz w:val="28"/>
          <w:szCs w:val="28"/>
          <w:lang w:val="el-GR"/>
        </w:rPr>
        <w:t xml:space="preserve">την αίτηση. </w:t>
      </w:r>
    </w:p>
    <w:p w14:paraId="0687532E" w14:textId="20EF0D70" w:rsidR="00CA6DD8" w:rsidRDefault="00CA6DD8"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Αποδίδεται στο πρωτόδικο Δικαστήριο ότι, κατά την άσκηση της διακριτικής του ευχέρειας, λανθασμένα αγνόησε κάποια αυτόδηλα γεγονότα. </w:t>
      </w:r>
      <w:r w:rsidR="00C94F06">
        <w:rPr>
          <w:rFonts w:ascii="Bookman Old Style" w:hAnsi="Bookman Old Style"/>
          <w:sz w:val="28"/>
          <w:szCs w:val="28"/>
          <w:lang w:val="el-GR"/>
        </w:rPr>
        <w:t xml:space="preserve">Ένα </w:t>
      </w:r>
      <w:r>
        <w:rPr>
          <w:rFonts w:ascii="Bookman Old Style" w:hAnsi="Bookman Old Style"/>
          <w:sz w:val="28"/>
          <w:szCs w:val="28"/>
          <w:lang w:val="el-GR"/>
        </w:rPr>
        <w:t xml:space="preserve">εξ αυτών αφορά στο ότι οι </w:t>
      </w:r>
      <w:r w:rsidR="008C33F1">
        <w:rPr>
          <w:rFonts w:ascii="Bookman Old Style" w:hAnsi="Bookman Old Style"/>
          <w:sz w:val="28"/>
          <w:szCs w:val="28"/>
          <w:lang w:val="el-GR"/>
        </w:rPr>
        <w:t>Εφεσείοντε</w:t>
      </w:r>
      <w:r>
        <w:rPr>
          <w:rFonts w:ascii="Bookman Old Style" w:hAnsi="Bookman Old Style"/>
          <w:sz w:val="28"/>
          <w:szCs w:val="28"/>
          <w:lang w:val="el-GR"/>
        </w:rPr>
        <w:t xml:space="preserve">ς, χωρίς οποιαδήποτε ευθύνη, έλαβαν γνώση του περιεχομένου του διατάγματος, σχεδόν ένα μήνα μετά την έκδοση του και το πρωτόδικο Δικαστήριο λανθασμένα </w:t>
      </w:r>
      <w:r w:rsidR="00C94F06">
        <w:rPr>
          <w:rFonts w:ascii="Bookman Old Style" w:hAnsi="Bookman Old Style"/>
          <w:sz w:val="28"/>
          <w:szCs w:val="28"/>
          <w:lang w:val="el-GR"/>
        </w:rPr>
        <w:t xml:space="preserve">τους θεώρησε υπεύθυνους για </w:t>
      </w:r>
      <w:r>
        <w:rPr>
          <w:rFonts w:ascii="Bookman Old Style" w:hAnsi="Bookman Old Style"/>
          <w:sz w:val="28"/>
          <w:szCs w:val="28"/>
          <w:lang w:val="el-GR"/>
        </w:rPr>
        <w:t xml:space="preserve">την </w:t>
      </w:r>
      <w:r w:rsidR="003B7F26">
        <w:rPr>
          <w:rFonts w:ascii="Bookman Old Style" w:hAnsi="Bookman Old Style"/>
          <w:sz w:val="28"/>
          <w:szCs w:val="28"/>
          <w:lang w:val="el-GR"/>
        </w:rPr>
        <w:t xml:space="preserve">πάροδο της </w:t>
      </w:r>
      <w:r>
        <w:rPr>
          <w:rFonts w:ascii="Bookman Old Style" w:hAnsi="Bookman Old Style"/>
          <w:sz w:val="28"/>
          <w:szCs w:val="28"/>
          <w:lang w:val="el-GR"/>
        </w:rPr>
        <w:t>εν λόγω περ</w:t>
      </w:r>
      <w:r w:rsidR="003B7F26">
        <w:rPr>
          <w:rFonts w:ascii="Bookman Old Style" w:hAnsi="Bookman Old Style"/>
          <w:sz w:val="28"/>
          <w:szCs w:val="28"/>
          <w:lang w:val="el-GR"/>
        </w:rPr>
        <w:t>ιόδου</w:t>
      </w:r>
      <w:r>
        <w:rPr>
          <w:rFonts w:ascii="Bookman Old Style" w:hAnsi="Bookman Old Style"/>
          <w:sz w:val="28"/>
          <w:szCs w:val="28"/>
          <w:lang w:val="el-GR"/>
        </w:rPr>
        <w:t xml:space="preserve">. </w:t>
      </w:r>
    </w:p>
    <w:p w14:paraId="61291DBE" w14:textId="62C82378" w:rsidR="00C30AC0" w:rsidRDefault="00CA6DD8"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Το πρωτόδικο Δικαστήριο</w:t>
      </w:r>
      <w:r w:rsidR="00C30AC0">
        <w:rPr>
          <w:rFonts w:ascii="Bookman Old Style" w:hAnsi="Bookman Old Style"/>
          <w:sz w:val="28"/>
          <w:szCs w:val="28"/>
          <w:lang w:val="el-GR"/>
        </w:rPr>
        <w:t xml:space="preserve"> ορθώς επεσήμανε ότι ο </w:t>
      </w:r>
      <w:r w:rsidR="00C30AC0" w:rsidRPr="00C30AC0">
        <w:rPr>
          <w:rFonts w:ascii="Bookman Old Style" w:hAnsi="Bookman Old Style"/>
          <w:b/>
          <w:bCs/>
          <w:i/>
          <w:iCs/>
          <w:sz w:val="28"/>
          <w:szCs w:val="28"/>
          <w:lang w:val="el-GR"/>
        </w:rPr>
        <w:t>Κανονισμός 5(2)</w:t>
      </w:r>
      <w:r w:rsidR="00C30AC0">
        <w:rPr>
          <w:rFonts w:ascii="Bookman Old Style" w:hAnsi="Bookman Old Style"/>
          <w:sz w:val="28"/>
          <w:szCs w:val="28"/>
          <w:lang w:val="el-GR"/>
        </w:rPr>
        <w:t xml:space="preserve"> επιτρέπει την κατ’  εξαίρεση επέκταση του χρόνου καταχώρισης αίτησης και ότι οι εξαιρετικές περιστάσεις δεν πρέπει μόνο να υφίστανται αλλά και </w:t>
      </w:r>
      <w:r w:rsidR="00D92ACC">
        <w:rPr>
          <w:rFonts w:ascii="Bookman Old Style" w:hAnsi="Bookman Old Style"/>
          <w:sz w:val="28"/>
          <w:szCs w:val="28"/>
          <w:lang w:val="el-GR"/>
        </w:rPr>
        <w:t xml:space="preserve">δικαιολογημένα να εμποδίζουν τον αιτητή </w:t>
      </w:r>
      <w:r w:rsidR="00C30AC0">
        <w:rPr>
          <w:rFonts w:ascii="Bookman Old Style" w:hAnsi="Bookman Old Style"/>
          <w:sz w:val="28"/>
          <w:szCs w:val="28"/>
          <w:lang w:val="el-GR"/>
        </w:rPr>
        <w:t xml:space="preserve">να καταχωρίσει την αίτηση εντός της προθεσμίας. </w:t>
      </w:r>
    </w:p>
    <w:p w14:paraId="656BD828" w14:textId="4DCCBE50" w:rsidR="00C30AC0" w:rsidRDefault="00C30AC0"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Ακολούθως το πρωτόδικο Δικαστήριο σημείωσε ότι </w:t>
      </w:r>
      <w:r w:rsidR="004F1B55">
        <w:rPr>
          <w:rFonts w:ascii="Bookman Old Style" w:hAnsi="Bookman Old Style"/>
          <w:sz w:val="28"/>
          <w:szCs w:val="28"/>
          <w:lang w:val="el-GR"/>
        </w:rPr>
        <w:t xml:space="preserve">ενώ </w:t>
      </w:r>
      <w:r>
        <w:rPr>
          <w:rFonts w:ascii="Bookman Old Style" w:hAnsi="Bookman Old Style"/>
          <w:sz w:val="28"/>
          <w:szCs w:val="28"/>
          <w:lang w:val="el-GR"/>
        </w:rPr>
        <w:t xml:space="preserve">οι </w:t>
      </w:r>
      <w:r w:rsidR="00B8243B">
        <w:rPr>
          <w:rFonts w:ascii="Bookman Old Style" w:hAnsi="Bookman Old Style"/>
          <w:sz w:val="28"/>
          <w:szCs w:val="28"/>
          <w:lang w:val="el-GR"/>
        </w:rPr>
        <w:t>Ε</w:t>
      </w:r>
      <w:r w:rsidR="00A1119D">
        <w:rPr>
          <w:rFonts w:ascii="Bookman Old Style" w:hAnsi="Bookman Old Style"/>
          <w:sz w:val="28"/>
          <w:szCs w:val="28"/>
          <w:lang w:val="el-GR"/>
        </w:rPr>
        <w:t>φ</w:t>
      </w:r>
      <w:r w:rsidR="00B8243B">
        <w:rPr>
          <w:rFonts w:ascii="Bookman Old Style" w:hAnsi="Bookman Old Style"/>
          <w:sz w:val="28"/>
          <w:szCs w:val="28"/>
          <w:lang w:val="el-GR"/>
        </w:rPr>
        <w:t xml:space="preserve">εσείοντες </w:t>
      </w:r>
      <w:r>
        <w:rPr>
          <w:rFonts w:ascii="Bookman Old Style" w:hAnsi="Bookman Old Style"/>
          <w:sz w:val="28"/>
          <w:szCs w:val="28"/>
          <w:lang w:val="el-GR"/>
        </w:rPr>
        <w:t>είχαν εξασφαλίσει αντίγραφο του διατάγματος από τις 19.4.2022,</w:t>
      </w:r>
      <w:r w:rsidR="004F1B55">
        <w:rPr>
          <w:rFonts w:ascii="Bookman Old Style" w:hAnsi="Bookman Old Style"/>
          <w:sz w:val="28"/>
          <w:szCs w:val="28"/>
          <w:lang w:val="el-GR"/>
        </w:rPr>
        <w:t xml:space="preserve"> </w:t>
      </w:r>
      <w:r>
        <w:rPr>
          <w:rFonts w:ascii="Bookman Old Style" w:hAnsi="Bookman Old Style"/>
          <w:sz w:val="28"/>
          <w:szCs w:val="28"/>
          <w:lang w:val="el-GR"/>
        </w:rPr>
        <w:t>«</w:t>
      </w:r>
      <w:r w:rsidRPr="00C30AC0">
        <w:rPr>
          <w:rFonts w:ascii="Bookman Old Style" w:hAnsi="Bookman Old Style"/>
          <w:i/>
          <w:iCs/>
          <w:sz w:val="28"/>
          <w:szCs w:val="28"/>
          <w:lang w:val="el-GR"/>
        </w:rPr>
        <w:t>για άγνωστο λόγο άφησαν να παρέλθει χρονική περίοδος 24 ημερών εφόσον η υπό κρίση αίτηση κατεχωρήθη μόλις στις 13/5/2022 και αφού, εν τω μεταξύ παρήλθε η προβλεπόμενη από τον Κανονισμό προθεσμία</w:t>
      </w:r>
      <w:r>
        <w:rPr>
          <w:rFonts w:ascii="Bookman Old Style" w:hAnsi="Bookman Old Style"/>
          <w:sz w:val="28"/>
          <w:szCs w:val="28"/>
          <w:lang w:val="el-GR"/>
        </w:rPr>
        <w:t xml:space="preserve">». </w:t>
      </w:r>
      <w:r w:rsidR="00775673">
        <w:rPr>
          <w:rFonts w:ascii="Bookman Old Style" w:hAnsi="Bookman Old Style"/>
          <w:sz w:val="28"/>
          <w:szCs w:val="28"/>
          <w:lang w:val="el-GR"/>
        </w:rPr>
        <w:t>Γι’</w:t>
      </w:r>
      <w:r w:rsidR="00C0365B">
        <w:rPr>
          <w:rFonts w:ascii="Bookman Old Style" w:hAnsi="Bookman Old Style"/>
          <w:sz w:val="28"/>
          <w:szCs w:val="28"/>
          <w:lang w:val="el-GR"/>
        </w:rPr>
        <w:t xml:space="preserve"> </w:t>
      </w:r>
      <w:r w:rsidR="00775673">
        <w:rPr>
          <w:rFonts w:ascii="Bookman Old Style" w:hAnsi="Bookman Old Style"/>
          <w:sz w:val="28"/>
          <w:szCs w:val="28"/>
          <w:lang w:val="el-GR"/>
        </w:rPr>
        <w:t>αυτό το πρωτόδικο Δικαστήριο αναφέρει ότι ενώ «</w:t>
      </w:r>
      <w:r w:rsidR="00775673" w:rsidRPr="00BB436C">
        <w:rPr>
          <w:rFonts w:ascii="Bookman Old Style" w:hAnsi="Bookman Old Style"/>
          <w:i/>
          <w:iCs/>
          <w:sz w:val="28"/>
          <w:szCs w:val="28"/>
          <w:lang w:val="el-GR"/>
        </w:rPr>
        <w:t xml:space="preserve">οι Αιτητές έλαβαν εγκαίρως γνώση </w:t>
      </w:r>
      <w:r w:rsidR="00775673" w:rsidRPr="00BB436C">
        <w:rPr>
          <w:rFonts w:ascii="Bookman Old Style" w:hAnsi="Bookman Old Style"/>
          <w:i/>
          <w:iCs/>
          <w:sz w:val="28"/>
          <w:szCs w:val="28"/>
          <w:lang w:val="el-GR"/>
        </w:rPr>
        <w:lastRenderedPageBreak/>
        <w:t>για την έκδοση του επίδικο</w:t>
      </w:r>
      <w:r w:rsidR="00C86783">
        <w:rPr>
          <w:rFonts w:ascii="Bookman Old Style" w:hAnsi="Bookman Old Style"/>
          <w:i/>
          <w:iCs/>
          <w:sz w:val="28"/>
          <w:szCs w:val="28"/>
          <w:lang w:val="el-GR"/>
        </w:rPr>
        <w:t>υ</w:t>
      </w:r>
      <w:r w:rsidR="00775673" w:rsidRPr="00BB436C">
        <w:rPr>
          <w:rFonts w:ascii="Bookman Old Style" w:hAnsi="Bookman Old Style"/>
          <w:i/>
          <w:iCs/>
          <w:sz w:val="28"/>
          <w:szCs w:val="28"/>
          <w:lang w:val="el-GR"/>
        </w:rPr>
        <w:t xml:space="preserve"> Διατάγματος, ουδεμία εξήγηση δίδεται για την παράλειψη τους να ενεργήσουν </w:t>
      </w:r>
      <w:r w:rsidR="00BB436C" w:rsidRPr="00BB436C">
        <w:rPr>
          <w:rFonts w:ascii="Bookman Old Style" w:hAnsi="Bookman Old Style"/>
          <w:i/>
          <w:iCs/>
          <w:sz w:val="28"/>
          <w:szCs w:val="28"/>
          <w:lang w:val="el-GR"/>
        </w:rPr>
        <w:t>άμεσα για σκοπούς προσβολής του</w:t>
      </w:r>
      <w:r w:rsidR="00BB436C">
        <w:rPr>
          <w:rFonts w:ascii="Bookman Old Style" w:hAnsi="Bookman Old Style"/>
          <w:sz w:val="28"/>
          <w:szCs w:val="28"/>
          <w:lang w:val="el-GR"/>
        </w:rPr>
        <w:t>», πλην της αναφοράς ότι από τη μέρα λήψης του πιστού αντιγράφου του διατάγματος παρήλθαν «</w:t>
      </w:r>
      <w:r w:rsidR="00BB436C" w:rsidRPr="00BB436C">
        <w:rPr>
          <w:rFonts w:ascii="Bookman Old Style" w:hAnsi="Bookman Old Style"/>
          <w:i/>
          <w:iCs/>
          <w:sz w:val="28"/>
          <w:szCs w:val="28"/>
          <w:lang w:val="el-GR"/>
        </w:rPr>
        <w:t>μόλις 24 ημέρες ενώ είχαν μεσολαβήσει και οι αργίες του Πάσχα</w:t>
      </w:r>
      <w:r w:rsidR="00BB436C">
        <w:rPr>
          <w:rFonts w:ascii="Bookman Old Style" w:hAnsi="Bookman Old Style"/>
          <w:sz w:val="28"/>
          <w:szCs w:val="28"/>
          <w:lang w:val="el-GR"/>
        </w:rPr>
        <w:t>»</w:t>
      </w:r>
      <w:r w:rsidR="00C0365B">
        <w:rPr>
          <w:rFonts w:ascii="Bookman Old Style" w:hAnsi="Bookman Old Style"/>
          <w:sz w:val="28"/>
          <w:szCs w:val="28"/>
          <w:lang w:val="el-GR"/>
        </w:rPr>
        <w:t xml:space="preserve">. Το πρωτόδικο Δικαστήριο σημειώνει επίσης πως </w:t>
      </w:r>
      <w:r w:rsidR="00660585">
        <w:rPr>
          <w:rFonts w:ascii="Bookman Old Style" w:hAnsi="Bookman Old Style"/>
          <w:sz w:val="28"/>
          <w:szCs w:val="28"/>
          <w:lang w:val="el-GR"/>
        </w:rPr>
        <w:t xml:space="preserve">οι Εφεσείοντες </w:t>
      </w:r>
      <w:r w:rsidR="00C0365B">
        <w:rPr>
          <w:rFonts w:ascii="Bookman Old Style" w:hAnsi="Bookman Old Style"/>
          <w:sz w:val="28"/>
          <w:szCs w:val="28"/>
          <w:lang w:val="el-GR"/>
        </w:rPr>
        <w:t xml:space="preserve">δεν </w:t>
      </w:r>
      <w:r w:rsidR="00BB436C">
        <w:rPr>
          <w:rFonts w:ascii="Bookman Old Style" w:hAnsi="Bookman Old Style"/>
          <w:sz w:val="28"/>
          <w:szCs w:val="28"/>
          <w:lang w:val="el-GR"/>
        </w:rPr>
        <w:t xml:space="preserve">αναφέρθηκαν σε οποιεσδήποτε εξαιρετικές περιστάσεις που να τους παρεμπόδιζαν να καταχωρίσουν την αίτηση τους εντός της προβλεπόμενης προθεσμίας. Υπό το φως των πιο πάνω δεδομένων, το πρωτόδικο Δικαστήριο καταλήγει πως δεν είναι αντιληπτή η θέση των </w:t>
      </w:r>
      <w:r w:rsidR="00660585">
        <w:rPr>
          <w:rFonts w:ascii="Bookman Old Style" w:hAnsi="Bookman Old Style"/>
          <w:sz w:val="28"/>
          <w:szCs w:val="28"/>
          <w:lang w:val="el-GR"/>
        </w:rPr>
        <w:t xml:space="preserve">Εφεσειόντων </w:t>
      </w:r>
      <w:r w:rsidR="00BB436C">
        <w:rPr>
          <w:rFonts w:ascii="Bookman Old Style" w:hAnsi="Bookman Old Style"/>
          <w:sz w:val="28"/>
          <w:szCs w:val="28"/>
          <w:lang w:val="el-GR"/>
        </w:rPr>
        <w:t>πως «</w:t>
      </w:r>
      <w:r w:rsidR="00BB436C" w:rsidRPr="00AC3379">
        <w:rPr>
          <w:rFonts w:ascii="Bookman Old Style" w:hAnsi="Bookman Old Style"/>
          <w:i/>
          <w:iCs/>
          <w:sz w:val="28"/>
          <w:szCs w:val="28"/>
          <w:lang w:val="el-GR"/>
        </w:rPr>
        <w:t>ενήργησαν χωρίς χρονοτριβή</w:t>
      </w:r>
      <w:r w:rsidR="00BB436C">
        <w:rPr>
          <w:rFonts w:ascii="Bookman Old Style" w:hAnsi="Bookman Old Style"/>
          <w:sz w:val="28"/>
          <w:szCs w:val="28"/>
          <w:lang w:val="el-GR"/>
        </w:rPr>
        <w:t xml:space="preserve">» εφόσον καταχώρισαν την αίτηση σε 24 μέρες από τη μέρα που έλαβαν γνώση του περιεχομένου του διατάγματος. </w:t>
      </w:r>
    </w:p>
    <w:p w14:paraId="4036D8EF" w14:textId="27D3E1E7" w:rsidR="00BB436C" w:rsidRDefault="006A2F91"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βάση τα όσα ανέφερε το πρωτόδικο Δικαστήριο, δεν διαφαίνεται πως </w:t>
      </w:r>
      <w:r w:rsidR="006E4E31">
        <w:rPr>
          <w:rFonts w:ascii="Bookman Old Style" w:hAnsi="Bookman Old Style"/>
          <w:sz w:val="28"/>
          <w:szCs w:val="28"/>
          <w:lang w:val="el-GR"/>
        </w:rPr>
        <w:t xml:space="preserve">το Δικαστήριο </w:t>
      </w:r>
      <w:r>
        <w:rPr>
          <w:rFonts w:ascii="Bookman Old Style" w:hAnsi="Bookman Old Style"/>
          <w:sz w:val="28"/>
          <w:szCs w:val="28"/>
          <w:lang w:val="el-GR"/>
        </w:rPr>
        <w:t xml:space="preserve">εξέλαβε ότι οι </w:t>
      </w:r>
      <w:r w:rsidR="00660585">
        <w:rPr>
          <w:rFonts w:ascii="Bookman Old Style" w:hAnsi="Bookman Old Style"/>
          <w:sz w:val="28"/>
          <w:szCs w:val="28"/>
          <w:lang w:val="el-GR"/>
        </w:rPr>
        <w:t xml:space="preserve">Εφεσείοντες </w:t>
      </w:r>
      <w:r>
        <w:rPr>
          <w:rFonts w:ascii="Bookman Old Style" w:hAnsi="Bookman Old Style"/>
          <w:sz w:val="28"/>
          <w:szCs w:val="28"/>
          <w:lang w:val="el-GR"/>
        </w:rPr>
        <w:t xml:space="preserve">έλαβαν γνώση του διατάγματος σε χρόνο πριν από αυτόν που οι ίδιοι επικαλέστηκαν ή ότι οι </w:t>
      </w:r>
      <w:r w:rsidR="00660585">
        <w:rPr>
          <w:rFonts w:ascii="Bookman Old Style" w:hAnsi="Bookman Old Style"/>
          <w:sz w:val="28"/>
          <w:szCs w:val="28"/>
          <w:lang w:val="el-GR"/>
        </w:rPr>
        <w:t xml:space="preserve">Εφεσείοντες </w:t>
      </w:r>
      <w:r>
        <w:rPr>
          <w:rFonts w:ascii="Bookman Old Style" w:hAnsi="Bookman Old Style"/>
          <w:sz w:val="28"/>
          <w:szCs w:val="28"/>
          <w:lang w:val="el-GR"/>
        </w:rPr>
        <w:t xml:space="preserve">φέρουν οποιαδήποτε ευθύνη για το πότε πληροφορήθηκαν και έλαβαν αντίγραφο του διατάγματος. Το πρωτόδικο Δικαστήριο </w:t>
      </w:r>
      <w:r w:rsidR="00D146A7">
        <w:rPr>
          <w:rFonts w:ascii="Bookman Old Style" w:hAnsi="Bookman Old Style"/>
          <w:sz w:val="28"/>
          <w:szCs w:val="28"/>
          <w:lang w:val="el-GR"/>
        </w:rPr>
        <w:t xml:space="preserve">ουδόλως αμφισβήτησε τους ισχυρισμούς των </w:t>
      </w:r>
      <w:r w:rsidR="00660585">
        <w:rPr>
          <w:rFonts w:ascii="Bookman Old Style" w:hAnsi="Bookman Old Style"/>
          <w:sz w:val="28"/>
          <w:szCs w:val="28"/>
          <w:lang w:val="el-GR"/>
        </w:rPr>
        <w:t xml:space="preserve">Εφεσειόντων </w:t>
      </w:r>
      <w:r w:rsidR="00D146A7">
        <w:rPr>
          <w:rFonts w:ascii="Bookman Old Style" w:hAnsi="Bookman Old Style"/>
          <w:sz w:val="28"/>
          <w:szCs w:val="28"/>
          <w:lang w:val="el-GR"/>
        </w:rPr>
        <w:t xml:space="preserve">για την ημερομηνία λήψης αντιγράφου του διατάγματος και γνώσης του περιεχομένου αυτού και της σχετικής αίτησης. </w:t>
      </w:r>
      <w:r>
        <w:rPr>
          <w:rFonts w:ascii="Bookman Old Style" w:hAnsi="Bookman Old Style"/>
          <w:sz w:val="28"/>
          <w:szCs w:val="28"/>
          <w:lang w:val="el-GR"/>
        </w:rPr>
        <w:t xml:space="preserve">Η αναφορά του πρωτόδικου Δικαστηρίου στη λήψη </w:t>
      </w:r>
      <w:r>
        <w:rPr>
          <w:rFonts w:ascii="Bookman Old Style" w:hAnsi="Bookman Old Style"/>
          <w:sz w:val="28"/>
          <w:szCs w:val="28"/>
          <w:lang w:val="el-GR"/>
        </w:rPr>
        <w:lastRenderedPageBreak/>
        <w:t>«</w:t>
      </w:r>
      <w:r w:rsidRPr="006A2F91">
        <w:rPr>
          <w:rFonts w:ascii="Bookman Old Style" w:hAnsi="Bookman Old Style"/>
          <w:i/>
          <w:iCs/>
          <w:sz w:val="28"/>
          <w:szCs w:val="28"/>
          <w:lang w:val="el-GR"/>
        </w:rPr>
        <w:t>έγκαιρης γνώσης</w:t>
      </w:r>
      <w:r>
        <w:rPr>
          <w:rFonts w:ascii="Bookman Old Style" w:hAnsi="Bookman Old Style"/>
          <w:sz w:val="28"/>
          <w:szCs w:val="28"/>
          <w:lang w:val="el-GR"/>
        </w:rPr>
        <w:t xml:space="preserve">» </w:t>
      </w:r>
      <w:r w:rsidR="00B30415">
        <w:rPr>
          <w:rFonts w:ascii="Bookman Old Style" w:hAnsi="Bookman Old Style"/>
          <w:sz w:val="28"/>
          <w:szCs w:val="28"/>
          <w:lang w:val="el-GR"/>
        </w:rPr>
        <w:t xml:space="preserve">σαφώς και αφορά στη γνώση </w:t>
      </w:r>
      <w:r w:rsidR="00CA2FAC">
        <w:rPr>
          <w:rFonts w:ascii="Bookman Old Style" w:hAnsi="Bookman Old Style"/>
          <w:sz w:val="28"/>
          <w:szCs w:val="28"/>
          <w:lang w:val="el-GR"/>
        </w:rPr>
        <w:t xml:space="preserve">των </w:t>
      </w:r>
      <w:r w:rsidR="00660585">
        <w:rPr>
          <w:rFonts w:ascii="Bookman Old Style" w:hAnsi="Bookman Old Style"/>
          <w:sz w:val="28"/>
          <w:szCs w:val="28"/>
          <w:lang w:val="el-GR"/>
        </w:rPr>
        <w:t xml:space="preserve">Εφεσειόντων </w:t>
      </w:r>
      <w:r w:rsidR="00B30415">
        <w:rPr>
          <w:rFonts w:ascii="Bookman Old Style" w:hAnsi="Bookman Old Style"/>
          <w:sz w:val="28"/>
          <w:szCs w:val="28"/>
          <w:lang w:val="el-GR"/>
        </w:rPr>
        <w:t>εντός ακόμ</w:t>
      </w:r>
      <w:r w:rsidR="009603CD">
        <w:rPr>
          <w:rFonts w:ascii="Bookman Old Style" w:hAnsi="Bookman Old Style"/>
          <w:sz w:val="28"/>
          <w:szCs w:val="28"/>
          <w:lang w:val="el-GR"/>
        </w:rPr>
        <w:t>η</w:t>
      </w:r>
      <w:r w:rsidR="00B30415">
        <w:rPr>
          <w:rFonts w:ascii="Bookman Old Style" w:hAnsi="Bookman Old Style"/>
          <w:sz w:val="28"/>
          <w:szCs w:val="28"/>
          <w:lang w:val="el-GR"/>
        </w:rPr>
        <w:t xml:space="preserve"> της προθεσμίας των 45 ημερών που προνοείται για την καταχώριση αίτησης</w:t>
      </w:r>
      <w:r w:rsidR="00151F0F">
        <w:rPr>
          <w:rFonts w:ascii="Bookman Old Style" w:hAnsi="Bookman Old Style"/>
          <w:sz w:val="28"/>
          <w:szCs w:val="28"/>
          <w:lang w:val="el-GR"/>
        </w:rPr>
        <w:t xml:space="preserve">, χωρίς όμως σε οποιοδήποτε σημείο της απόφασης του να θεωρεί τους </w:t>
      </w:r>
      <w:r w:rsidR="00660585">
        <w:rPr>
          <w:rFonts w:ascii="Bookman Old Style" w:hAnsi="Bookman Old Style"/>
          <w:sz w:val="28"/>
          <w:szCs w:val="28"/>
          <w:lang w:val="el-GR"/>
        </w:rPr>
        <w:t>Εφεσείοντες υ</w:t>
      </w:r>
      <w:r w:rsidR="00151F0F">
        <w:rPr>
          <w:rFonts w:ascii="Bookman Old Style" w:hAnsi="Bookman Old Style"/>
          <w:sz w:val="28"/>
          <w:szCs w:val="28"/>
          <w:lang w:val="el-GR"/>
        </w:rPr>
        <w:t xml:space="preserve">πεύθυνους για τον χρόνο κατά τον οποίο πληροφορήθηκαν για το διάταγμα. Όπως θα </w:t>
      </w:r>
      <w:r w:rsidR="00F241E6">
        <w:rPr>
          <w:rFonts w:ascii="Bookman Old Style" w:hAnsi="Bookman Old Style"/>
          <w:sz w:val="28"/>
          <w:szCs w:val="28"/>
          <w:lang w:val="el-GR"/>
        </w:rPr>
        <w:t xml:space="preserve">εξηγηθεί </w:t>
      </w:r>
      <w:r w:rsidR="00151F0F">
        <w:rPr>
          <w:rFonts w:ascii="Bookman Old Style" w:hAnsi="Bookman Old Style"/>
          <w:sz w:val="28"/>
          <w:szCs w:val="28"/>
          <w:lang w:val="el-GR"/>
        </w:rPr>
        <w:t xml:space="preserve">κατωτέρω, το πρωτόδικο Δικαστήριο </w:t>
      </w:r>
      <w:r w:rsidR="00660585">
        <w:rPr>
          <w:rFonts w:ascii="Bookman Old Style" w:hAnsi="Bookman Old Style"/>
          <w:sz w:val="28"/>
          <w:szCs w:val="28"/>
          <w:lang w:val="el-GR"/>
        </w:rPr>
        <w:t xml:space="preserve">επικεντρώθηκε </w:t>
      </w:r>
      <w:r w:rsidR="00151F0F">
        <w:rPr>
          <w:rFonts w:ascii="Bookman Old Style" w:hAnsi="Bookman Old Style"/>
          <w:sz w:val="28"/>
          <w:szCs w:val="28"/>
          <w:lang w:val="el-GR"/>
        </w:rPr>
        <w:t xml:space="preserve">στο χρονικό διάστημα που διέρρευσε από την ημερομηνία που </w:t>
      </w:r>
      <w:r w:rsidR="00C32109">
        <w:rPr>
          <w:rFonts w:ascii="Bookman Old Style" w:hAnsi="Bookman Old Style"/>
          <w:sz w:val="28"/>
          <w:szCs w:val="28"/>
          <w:lang w:val="el-GR"/>
        </w:rPr>
        <w:t xml:space="preserve">οι </w:t>
      </w:r>
      <w:r w:rsidR="009C46AA">
        <w:rPr>
          <w:rFonts w:ascii="Bookman Old Style" w:hAnsi="Bookman Old Style"/>
          <w:sz w:val="28"/>
          <w:szCs w:val="28"/>
          <w:lang w:val="el-GR"/>
        </w:rPr>
        <w:t xml:space="preserve">Εφεσείοντες </w:t>
      </w:r>
      <w:r w:rsidR="00151F0F">
        <w:rPr>
          <w:rFonts w:ascii="Bookman Old Style" w:hAnsi="Bookman Old Style"/>
          <w:sz w:val="28"/>
          <w:szCs w:val="28"/>
          <w:lang w:val="el-GR"/>
        </w:rPr>
        <w:t>έλαβαν αντίγραφο του διατάγματος μέχρι και την καταχώριση της αίτησης για επέκταση</w:t>
      </w:r>
      <w:r w:rsidR="004E57D9">
        <w:rPr>
          <w:rFonts w:ascii="Bookman Old Style" w:hAnsi="Bookman Old Style"/>
          <w:sz w:val="28"/>
          <w:szCs w:val="28"/>
          <w:lang w:val="el-GR"/>
        </w:rPr>
        <w:t xml:space="preserve"> της προθεσμίας</w:t>
      </w:r>
      <w:r w:rsidR="00151F0F">
        <w:rPr>
          <w:rFonts w:ascii="Bookman Old Style" w:hAnsi="Bookman Old Style"/>
          <w:sz w:val="28"/>
          <w:szCs w:val="28"/>
          <w:lang w:val="el-GR"/>
        </w:rPr>
        <w:t xml:space="preserve">. </w:t>
      </w:r>
    </w:p>
    <w:p w14:paraId="67CD132A" w14:textId="23C326B8" w:rsidR="00B30415" w:rsidRDefault="00AC6427"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Ούτε και η εισήγηση των </w:t>
      </w:r>
      <w:r w:rsidR="00660585">
        <w:rPr>
          <w:rFonts w:ascii="Bookman Old Style" w:hAnsi="Bookman Old Style"/>
          <w:sz w:val="28"/>
          <w:szCs w:val="28"/>
          <w:lang w:val="el-GR"/>
        </w:rPr>
        <w:t xml:space="preserve">Εφεσειόντων </w:t>
      </w:r>
      <w:r>
        <w:rPr>
          <w:rFonts w:ascii="Bookman Old Style" w:hAnsi="Bookman Old Style"/>
          <w:sz w:val="28"/>
          <w:szCs w:val="28"/>
          <w:lang w:val="el-GR"/>
        </w:rPr>
        <w:t>πως το πρωτόδικο Δικαστήριο δεν έλαβε υπόψιν ότι η αίτηση για άδεια ήταν έτοιμη για καταχώριση κατά την υποβολή της αίτησης για επέκταση, κρίνεται βάσιμη. Το πρωτόδικο Δικαστήριο δεν προέβη σε ρητή αναφορά σε αυτό το ζήτημα, πλην όμως είναι διάχυτο στην πρ</w:t>
      </w:r>
      <w:r w:rsidR="00750431">
        <w:rPr>
          <w:rFonts w:ascii="Bookman Old Style" w:hAnsi="Bookman Old Style"/>
          <w:sz w:val="28"/>
          <w:szCs w:val="28"/>
          <w:lang w:val="el-GR"/>
        </w:rPr>
        <w:t xml:space="preserve">οσβαλλόμενη </w:t>
      </w:r>
      <w:r>
        <w:rPr>
          <w:rFonts w:ascii="Bookman Old Style" w:hAnsi="Bookman Old Style"/>
          <w:sz w:val="28"/>
          <w:szCs w:val="28"/>
          <w:lang w:val="el-GR"/>
        </w:rPr>
        <w:t xml:space="preserve">απόφαση ότι </w:t>
      </w:r>
      <w:r w:rsidR="009E3809">
        <w:rPr>
          <w:rFonts w:ascii="Bookman Old Style" w:hAnsi="Bookman Old Style"/>
          <w:sz w:val="28"/>
          <w:szCs w:val="28"/>
          <w:lang w:val="el-GR"/>
        </w:rPr>
        <w:t xml:space="preserve">το πρωτόδικο Δικαστήριο είχε υπόψιν του </w:t>
      </w:r>
      <w:r w:rsidR="00750431">
        <w:rPr>
          <w:rFonts w:ascii="Bookman Old Style" w:hAnsi="Bookman Old Style"/>
          <w:sz w:val="28"/>
          <w:szCs w:val="28"/>
          <w:lang w:val="el-GR"/>
        </w:rPr>
        <w:t>πως</w:t>
      </w:r>
      <w:r w:rsidR="009E3809">
        <w:rPr>
          <w:rFonts w:ascii="Bookman Old Style" w:hAnsi="Bookman Old Style"/>
          <w:sz w:val="28"/>
          <w:szCs w:val="28"/>
          <w:lang w:val="el-GR"/>
        </w:rPr>
        <w:t xml:space="preserve"> η αίτηση ήταν έτοιμη για καταχώριση, πλην όμως </w:t>
      </w:r>
      <w:r w:rsidR="00213CA3">
        <w:rPr>
          <w:rFonts w:ascii="Bookman Old Style" w:hAnsi="Bookman Old Style"/>
          <w:sz w:val="28"/>
          <w:szCs w:val="28"/>
          <w:lang w:val="el-GR"/>
        </w:rPr>
        <w:t xml:space="preserve">επεσήμανε </w:t>
      </w:r>
      <w:r w:rsidR="00750431">
        <w:rPr>
          <w:rFonts w:ascii="Bookman Old Style" w:hAnsi="Bookman Old Style"/>
          <w:sz w:val="28"/>
          <w:szCs w:val="28"/>
          <w:lang w:val="el-GR"/>
        </w:rPr>
        <w:t>πως</w:t>
      </w:r>
      <w:r w:rsidR="00134F38">
        <w:rPr>
          <w:rFonts w:ascii="Bookman Old Style" w:hAnsi="Bookman Old Style"/>
          <w:sz w:val="28"/>
          <w:szCs w:val="28"/>
          <w:lang w:val="el-GR"/>
        </w:rPr>
        <w:t xml:space="preserve"> </w:t>
      </w:r>
      <w:r w:rsidR="009E3809">
        <w:rPr>
          <w:rFonts w:ascii="Bookman Old Style" w:hAnsi="Bookman Old Style"/>
          <w:sz w:val="28"/>
          <w:szCs w:val="28"/>
          <w:lang w:val="el-GR"/>
        </w:rPr>
        <w:t>οι Αιτητές χρειάστηκαν 24 μέρες για την καταχώριση της αίτησης για επέκταση</w:t>
      </w:r>
      <w:r w:rsidR="00134F38">
        <w:rPr>
          <w:rFonts w:ascii="Bookman Old Style" w:hAnsi="Bookman Old Style"/>
          <w:sz w:val="28"/>
          <w:szCs w:val="28"/>
          <w:lang w:val="el-GR"/>
        </w:rPr>
        <w:t>, χωρίς να προβάλουν οποιαδήποτε εξήγηση γι’  αυτή την καθυστέρηση και κυρίως χωρίς να δώσουν οποιαδήποτε αιτιολόγηση για τις ενέργειες του</w:t>
      </w:r>
      <w:r w:rsidR="00E15A9E">
        <w:rPr>
          <w:rFonts w:ascii="Bookman Old Style" w:hAnsi="Bookman Old Style"/>
          <w:sz w:val="28"/>
          <w:szCs w:val="28"/>
          <w:lang w:val="el-GR"/>
        </w:rPr>
        <w:t>ς</w:t>
      </w:r>
      <w:r w:rsidR="00134F38">
        <w:rPr>
          <w:rFonts w:ascii="Bookman Old Style" w:hAnsi="Bookman Old Style"/>
          <w:sz w:val="28"/>
          <w:szCs w:val="28"/>
          <w:lang w:val="el-GR"/>
        </w:rPr>
        <w:t xml:space="preserve"> κατά τον εναπομείναντα χρόνο</w:t>
      </w:r>
      <w:r w:rsidR="00E15A9E">
        <w:rPr>
          <w:rFonts w:ascii="Bookman Old Style" w:hAnsi="Bookman Old Style"/>
          <w:sz w:val="28"/>
          <w:szCs w:val="28"/>
          <w:lang w:val="el-GR"/>
        </w:rPr>
        <w:t xml:space="preserve"> μέχρι τη λήξη της προθεσμίας των 45 ημερών</w:t>
      </w:r>
      <w:r w:rsidR="009E3809">
        <w:rPr>
          <w:rFonts w:ascii="Bookman Old Style" w:hAnsi="Bookman Old Style"/>
          <w:sz w:val="28"/>
          <w:szCs w:val="28"/>
          <w:lang w:val="el-GR"/>
        </w:rPr>
        <w:t xml:space="preserve">. </w:t>
      </w:r>
      <w:r w:rsidR="003C26D0">
        <w:rPr>
          <w:rFonts w:ascii="Bookman Old Style" w:hAnsi="Bookman Old Style"/>
          <w:sz w:val="28"/>
          <w:szCs w:val="28"/>
          <w:lang w:val="el-GR"/>
        </w:rPr>
        <w:t xml:space="preserve">Άλλωστε εκείνο το οποίο έχει σημασία έχει η </w:t>
      </w:r>
      <w:r w:rsidR="003C26D0">
        <w:rPr>
          <w:rFonts w:ascii="Bookman Old Style" w:hAnsi="Bookman Old Style"/>
          <w:sz w:val="28"/>
          <w:szCs w:val="28"/>
          <w:lang w:val="el-GR"/>
        </w:rPr>
        <w:lastRenderedPageBreak/>
        <w:t xml:space="preserve">καταχώριση </w:t>
      </w:r>
      <w:r w:rsidR="00286FEC">
        <w:rPr>
          <w:rFonts w:ascii="Bookman Old Style" w:hAnsi="Bookman Old Style"/>
          <w:sz w:val="28"/>
          <w:szCs w:val="28"/>
          <w:lang w:val="el-GR"/>
        </w:rPr>
        <w:t xml:space="preserve">της </w:t>
      </w:r>
      <w:r w:rsidR="003C26D0">
        <w:rPr>
          <w:rFonts w:ascii="Bookman Old Style" w:hAnsi="Bookman Old Style"/>
          <w:sz w:val="28"/>
          <w:szCs w:val="28"/>
          <w:lang w:val="el-GR"/>
        </w:rPr>
        <w:t xml:space="preserve">αίτησης για άδεια και όχι κατά πόσο αυτή ήταν έτοιμη ή όχι. </w:t>
      </w:r>
    </w:p>
    <w:p w14:paraId="11FA2C21" w14:textId="4D7DB49D" w:rsidR="00136AC1" w:rsidRDefault="009E3809"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Αποδίδεται επίσης στο πρωτόδικο Δικαστήριο </w:t>
      </w:r>
      <w:r w:rsidR="00136AC1">
        <w:rPr>
          <w:rFonts w:ascii="Bookman Old Style" w:hAnsi="Bookman Old Style"/>
          <w:sz w:val="28"/>
          <w:szCs w:val="28"/>
          <w:lang w:val="el-GR"/>
        </w:rPr>
        <w:t xml:space="preserve">πως </w:t>
      </w:r>
      <w:r>
        <w:rPr>
          <w:rFonts w:ascii="Bookman Old Style" w:hAnsi="Bookman Old Style"/>
          <w:sz w:val="28"/>
          <w:szCs w:val="28"/>
          <w:lang w:val="el-GR"/>
        </w:rPr>
        <w:t>λανθασμένα δεν έλαβε υπόψιν τη φύση της υπόθεσης</w:t>
      </w:r>
      <w:r w:rsidR="00136AC1">
        <w:rPr>
          <w:rFonts w:ascii="Bookman Old Style" w:hAnsi="Bookman Old Style"/>
          <w:sz w:val="28"/>
          <w:szCs w:val="28"/>
          <w:lang w:val="el-GR"/>
        </w:rPr>
        <w:t xml:space="preserve">, ήτοι ότι εγείρονταν πολύπλοκα και θεμελιώδη νομικά ζητήματα, </w:t>
      </w:r>
      <w:r w:rsidR="00EA3B4F">
        <w:rPr>
          <w:rFonts w:ascii="Bookman Old Style" w:hAnsi="Bookman Old Style"/>
          <w:sz w:val="28"/>
          <w:szCs w:val="28"/>
          <w:lang w:val="el-GR"/>
        </w:rPr>
        <w:t xml:space="preserve">ότι </w:t>
      </w:r>
      <w:r w:rsidR="00136AC1">
        <w:rPr>
          <w:rFonts w:ascii="Bookman Old Style" w:hAnsi="Bookman Old Style"/>
          <w:sz w:val="28"/>
          <w:szCs w:val="28"/>
          <w:lang w:val="el-GR"/>
        </w:rPr>
        <w:t xml:space="preserve">η ένορκη δήλωση που συνόδευε την αίτηση ήταν πολυσέλιδη (56 σελίδες πλέον η συμπληρωματική ένορκη δήλωση) και </w:t>
      </w:r>
      <w:r w:rsidR="00EA3B4F">
        <w:rPr>
          <w:rFonts w:ascii="Bookman Old Style" w:hAnsi="Bookman Old Style"/>
          <w:sz w:val="28"/>
          <w:szCs w:val="28"/>
          <w:lang w:val="el-GR"/>
        </w:rPr>
        <w:t xml:space="preserve">ότι </w:t>
      </w:r>
      <w:r w:rsidR="00136AC1">
        <w:rPr>
          <w:rFonts w:ascii="Bookman Old Style" w:hAnsi="Bookman Old Style"/>
          <w:sz w:val="28"/>
          <w:szCs w:val="28"/>
          <w:lang w:val="el-GR"/>
        </w:rPr>
        <w:t xml:space="preserve">στο διάστημα που μεσολάβησε, ετοιμάστηκε τόσο η αίτηση για άδεια όσο και η πολυσέλιδη ένορκη δήλωση για άδεια. </w:t>
      </w:r>
    </w:p>
    <w:p w14:paraId="2B6873BA" w14:textId="1664BF40" w:rsidR="0034654D" w:rsidRDefault="004B2522"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Θεωρούμε αβάσιμη και αυτή την εισήγηση. </w:t>
      </w:r>
      <w:r w:rsidR="001F7480">
        <w:rPr>
          <w:rFonts w:ascii="Bookman Old Style" w:hAnsi="Bookman Old Style"/>
          <w:sz w:val="28"/>
          <w:szCs w:val="28"/>
          <w:lang w:val="el-GR"/>
        </w:rPr>
        <w:t>Όπως έχουμε ήδη αναφέρει, τ</w:t>
      </w:r>
      <w:r>
        <w:rPr>
          <w:rFonts w:ascii="Bookman Old Style" w:hAnsi="Bookman Old Style"/>
          <w:sz w:val="28"/>
          <w:szCs w:val="28"/>
          <w:lang w:val="el-GR"/>
        </w:rPr>
        <w:t>ο πρωτόδικο Δικαστήριο απέδωσε ιδιαίτερη σημασία στ</w:t>
      </w:r>
      <w:r w:rsidR="0034686B">
        <w:rPr>
          <w:rFonts w:ascii="Bookman Old Style" w:hAnsi="Bookman Old Style"/>
          <w:sz w:val="28"/>
          <w:szCs w:val="28"/>
          <w:lang w:val="el-GR"/>
        </w:rPr>
        <w:t>ο ιστορικό των γεγονότων και τον διαρρεύσαντα χρόνο</w:t>
      </w:r>
      <w:r w:rsidR="001F7480">
        <w:rPr>
          <w:rFonts w:ascii="Bookman Old Style" w:hAnsi="Bookman Old Style"/>
          <w:sz w:val="28"/>
          <w:szCs w:val="28"/>
          <w:lang w:val="el-GR"/>
        </w:rPr>
        <w:t xml:space="preserve"> μέχρι τη λήξη της προθεσμίας των 45 ημερών</w:t>
      </w:r>
      <w:r w:rsidR="0034686B">
        <w:rPr>
          <w:rFonts w:ascii="Bookman Old Style" w:hAnsi="Bookman Old Style"/>
          <w:sz w:val="28"/>
          <w:szCs w:val="28"/>
          <w:lang w:val="el-GR"/>
        </w:rPr>
        <w:t xml:space="preserve">, χωρίς οι Αιτητές να προβάλουν </w:t>
      </w:r>
      <w:r w:rsidR="007A1247">
        <w:rPr>
          <w:rFonts w:ascii="Bookman Old Style" w:hAnsi="Bookman Old Style"/>
          <w:sz w:val="28"/>
          <w:szCs w:val="28"/>
          <w:lang w:val="el-GR"/>
        </w:rPr>
        <w:t xml:space="preserve">οποιονδήποτε και δη ικανοποιητικό </w:t>
      </w:r>
      <w:r w:rsidR="0034686B">
        <w:rPr>
          <w:rFonts w:ascii="Bookman Old Style" w:hAnsi="Bookman Old Style"/>
          <w:sz w:val="28"/>
          <w:szCs w:val="28"/>
          <w:lang w:val="el-GR"/>
        </w:rPr>
        <w:t>λόγο</w:t>
      </w:r>
      <w:r w:rsidR="007A1247">
        <w:rPr>
          <w:rFonts w:ascii="Bookman Old Style" w:hAnsi="Bookman Old Style"/>
          <w:sz w:val="28"/>
          <w:szCs w:val="28"/>
          <w:lang w:val="el-GR"/>
        </w:rPr>
        <w:t xml:space="preserve"> για την καταχώριση της αίτησης για επέκταση μετά τη λήξη της προθεσμίας</w:t>
      </w:r>
      <w:r w:rsidR="0034686B">
        <w:rPr>
          <w:rFonts w:ascii="Bookman Old Style" w:hAnsi="Bookman Old Style"/>
          <w:sz w:val="28"/>
          <w:szCs w:val="28"/>
          <w:lang w:val="el-GR"/>
        </w:rPr>
        <w:t xml:space="preserve">. </w:t>
      </w:r>
      <w:r w:rsidR="00A91F0E">
        <w:rPr>
          <w:rFonts w:ascii="Bookman Old Style" w:hAnsi="Bookman Old Style"/>
          <w:sz w:val="28"/>
          <w:szCs w:val="28"/>
          <w:lang w:val="el-GR"/>
        </w:rPr>
        <w:t xml:space="preserve">Επομένως, αν και είχε </w:t>
      </w:r>
      <w:r w:rsidR="0034686B">
        <w:rPr>
          <w:rFonts w:ascii="Bookman Old Style" w:hAnsi="Bookman Old Style"/>
          <w:sz w:val="28"/>
          <w:szCs w:val="28"/>
          <w:lang w:val="el-GR"/>
        </w:rPr>
        <w:t xml:space="preserve">τεθεί ενώπιον του πρωτόδικου Δικαστηρίου </w:t>
      </w:r>
      <w:r w:rsidR="001B4BEF">
        <w:rPr>
          <w:rFonts w:ascii="Bookman Old Style" w:hAnsi="Bookman Old Style"/>
          <w:sz w:val="28"/>
          <w:szCs w:val="28"/>
          <w:lang w:val="el-GR"/>
        </w:rPr>
        <w:t xml:space="preserve">η προτεινόμενη προς καταχώριση αίτηση για άδεια, εντούτοις το πρωτόδικο Δικαστήριο </w:t>
      </w:r>
      <w:r w:rsidR="00365E61">
        <w:rPr>
          <w:rFonts w:ascii="Bookman Old Style" w:hAnsi="Bookman Old Style"/>
          <w:sz w:val="28"/>
          <w:szCs w:val="28"/>
          <w:lang w:val="el-GR"/>
        </w:rPr>
        <w:t xml:space="preserve">ορθώς </w:t>
      </w:r>
      <w:r w:rsidR="001B4BEF">
        <w:rPr>
          <w:rFonts w:ascii="Bookman Old Style" w:hAnsi="Bookman Old Style"/>
          <w:sz w:val="28"/>
          <w:szCs w:val="28"/>
          <w:lang w:val="el-GR"/>
        </w:rPr>
        <w:t xml:space="preserve">καθοδηγήθηκε από το σύνολο των γεγονότων ενώπιον του. </w:t>
      </w:r>
    </w:p>
    <w:p w14:paraId="315CDFDF" w14:textId="68224292" w:rsidR="00365E61" w:rsidRDefault="00750431"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Θ</w:t>
      </w:r>
      <w:r w:rsidR="00365E61">
        <w:rPr>
          <w:rFonts w:ascii="Bookman Old Style" w:hAnsi="Bookman Old Style"/>
          <w:sz w:val="28"/>
          <w:szCs w:val="28"/>
          <w:lang w:val="el-GR"/>
        </w:rPr>
        <w:t xml:space="preserve">εωρούμε ότι παρόλο που η αίτηση για χορήγηση άδειας ήταν όντως πολυσέλιδη και αφορούσε νομικά ζητήματα, εντούτοις οποιαδήποτε </w:t>
      </w:r>
      <w:r w:rsidR="00365E61">
        <w:rPr>
          <w:rFonts w:ascii="Bookman Old Style" w:hAnsi="Bookman Old Style"/>
          <w:sz w:val="28"/>
          <w:szCs w:val="28"/>
          <w:lang w:val="el-GR"/>
        </w:rPr>
        <w:lastRenderedPageBreak/>
        <w:t xml:space="preserve">διαπίστωση αναφορικά με το πώς ενήργησαν οι </w:t>
      </w:r>
      <w:r w:rsidR="00821957">
        <w:rPr>
          <w:rFonts w:ascii="Bookman Old Style" w:hAnsi="Bookman Old Style"/>
          <w:sz w:val="28"/>
          <w:szCs w:val="28"/>
          <w:lang w:val="el-GR"/>
        </w:rPr>
        <w:t xml:space="preserve">Εφεσείοντες </w:t>
      </w:r>
      <w:r w:rsidR="00365E61">
        <w:rPr>
          <w:rFonts w:ascii="Bookman Old Style" w:hAnsi="Bookman Old Style"/>
          <w:sz w:val="28"/>
          <w:szCs w:val="28"/>
          <w:lang w:val="el-GR"/>
        </w:rPr>
        <w:t xml:space="preserve">και ή οι δικηγόροι τους από τη μέρα λήψης γνώσης του διατάγματος μέχρι και την ημερομηνία καταχώρισης της αίτησης για επέκταση θα ήταν ένα αυθαίρετο συμπέρασμα εκ μέρους του πρωτόδικου Δικαστηρίου το οποίο δεν θα έβρισκε έρεισμα στα υπό κρίση γεγονότα. Οι </w:t>
      </w:r>
      <w:r w:rsidR="00821957">
        <w:rPr>
          <w:rFonts w:ascii="Bookman Old Style" w:hAnsi="Bookman Old Style"/>
          <w:sz w:val="28"/>
          <w:szCs w:val="28"/>
          <w:lang w:val="el-GR"/>
        </w:rPr>
        <w:t>Εφ</w:t>
      </w:r>
      <w:r w:rsidR="00E924AB">
        <w:rPr>
          <w:rFonts w:ascii="Bookman Old Style" w:hAnsi="Bookman Old Style"/>
          <w:sz w:val="28"/>
          <w:szCs w:val="28"/>
          <w:lang w:val="el-GR"/>
        </w:rPr>
        <w:t>ε</w:t>
      </w:r>
      <w:r w:rsidR="00821957">
        <w:rPr>
          <w:rFonts w:ascii="Bookman Old Style" w:hAnsi="Bookman Old Style"/>
          <w:sz w:val="28"/>
          <w:szCs w:val="28"/>
          <w:lang w:val="el-GR"/>
        </w:rPr>
        <w:t xml:space="preserve">σείοντες </w:t>
      </w:r>
      <w:r w:rsidR="00365E61">
        <w:rPr>
          <w:rFonts w:ascii="Bookman Old Style" w:hAnsi="Bookman Old Style"/>
          <w:sz w:val="28"/>
          <w:szCs w:val="28"/>
          <w:lang w:val="el-GR"/>
        </w:rPr>
        <w:t xml:space="preserve">παρέμειναν παντελώς σιωπηλοί αναφορικά με </w:t>
      </w:r>
      <w:r w:rsidR="00ED3735">
        <w:rPr>
          <w:rFonts w:ascii="Bookman Old Style" w:hAnsi="Bookman Old Style"/>
          <w:sz w:val="28"/>
          <w:szCs w:val="28"/>
          <w:lang w:val="el-GR"/>
        </w:rPr>
        <w:t xml:space="preserve">το </w:t>
      </w:r>
      <w:r w:rsidR="00365E61">
        <w:rPr>
          <w:rFonts w:ascii="Bookman Old Style" w:hAnsi="Bookman Old Style"/>
          <w:sz w:val="28"/>
          <w:szCs w:val="28"/>
          <w:lang w:val="el-GR"/>
        </w:rPr>
        <w:t>τι έκαναν μέχρι και την καταχώριση της αίτησης για επέκταση. Προφανώς και ασχολήθηκαν με την ετοιμασία και σύνταξη της αίτησης για άδεια</w:t>
      </w:r>
      <w:r w:rsidR="00ED3735">
        <w:rPr>
          <w:rFonts w:ascii="Bookman Old Style" w:hAnsi="Bookman Old Style"/>
          <w:sz w:val="28"/>
          <w:szCs w:val="28"/>
          <w:lang w:val="el-GR"/>
        </w:rPr>
        <w:t xml:space="preserve"> για να ήταν έτοιμη μέχρι την υποβολή της αίτησης για επέκταση</w:t>
      </w:r>
      <w:r w:rsidR="00365E61">
        <w:rPr>
          <w:rFonts w:ascii="Bookman Old Style" w:hAnsi="Bookman Old Style"/>
          <w:sz w:val="28"/>
          <w:szCs w:val="28"/>
          <w:lang w:val="el-GR"/>
        </w:rPr>
        <w:t>, πλην όμως στην απουσία οποιουδήποτε ισχυρισμού ως προς το τι μεσολάβησε από τη γνώση μέχρι και την καταχώριση της αίτησης για επέκταση, το πρωτόδικο Δικαστήριο θα προέβαινε απλώς σε αυθαίρετε</w:t>
      </w:r>
      <w:r w:rsidR="003B71E2">
        <w:rPr>
          <w:rFonts w:ascii="Bookman Old Style" w:hAnsi="Bookman Old Style"/>
          <w:sz w:val="28"/>
          <w:szCs w:val="28"/>
          <w:lang w:val="el-GR"/>
        </w:rPr>
        <w:t>ς</w:t>
      </w:r>
      <w:r w:rsidR="00365E61">
        <w:rPr>
          <w:rFonts w:ascii="Bookman Old Style" w:hAnsi="Bookman Old Style"/>
          <w:sz w:val="28"/>
          <w:szCs w:val="28"/>
          <w:lang w:val="el-GR"/>
        </w:rPr>
        <w:t xml:space="preserve"> </w:t>
      </w:r>
      <w:r w:rsidR="00C927F9">
        <w:rPr>
          <w:rFonts w:ascii="Bookman Old Style" w:hAnsi="Bookman Old Style"/>
          <w:sz w:val="28"/>
          <w:szCs w:val="28"/>
          <w:lang w:val="el-GR"/>
        </w:rPr>
        <w:t>εικασίες</w:t>
      </w:r>
      <w:r w:rsidR="00365E61">
        <w:rPr>
          <w:rFonts w:ascii="Bookman Old Style" w:hAnsi="Bookman Old Style"/>
          <w:sz w:val="28"/>
          <w:szCs w:val="28"/>
          <w:lang w:val="el-GR"/>
        </w:rPr>
        <w:t xml:space="preserve">. </w:t>
      </w:r>
    </w:p>
    <w:p w14:paraId="1E86CF67" w14:textId="7FABEA20" w:rsidR="001E3713" w:rsidRDefault="00464C98"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Εκείνο το οποίο ορθώς τόνισε το πρωτόδικο Δικαστήριο ήταν η παντελής </w:t>
      </w:r>
      <w:r w:rsidR="000559FC">
        <w:rPr>
          <w:rFonts w:ascii="Bookman Old Style" w:hAnsi="Bookman Old Style"/>
          <w:sz w:val="28"/>
          <w:szCs w:val="28"/>
          <w:lang w:val="el-GR"/>
        </w:rPr>
        <w:t xml:space="preserve">απουσία </w:t>
      </w:r>
      <w:r>
        <w:rPr>
          <w:rFonts w:ascii="Bookman Old Style" w:hAnsi="Bookman Old Style"/>
          <w:sz w:val="28"/>
          <w:szCs w:val="28"/>
          <w:lang w:val="el-GR"/>
        </w:rPr>
        <w:t>επεξήγηση</w:t>
      </w:r>
      <w:r w:rsidR="000559FC">
        <w:rPr>
          <w:rFonts w:ascii="Bookman Old Style" w:hAnsi="Bookman Old Style"/>
          <w:sz w:val="28"/>
          <w:szCs w:val="28"/>
          <w:lang w:val="el-GR"/>
        </w:rPr>
        <w:t>ς</w:t>
      </w:r>
      <w:r>
        <w:rPr>
          <w:rFonts w:ascii="Bookman Old Style" w:hAnsi="Bookman Old Style"/>
          <w:sz w:val="28"/>
          <w:szCs w:val="28"/>
          <w:lang w:val="el-GR"/>
        </w:rPr>
        <w:t xml:space="preserve"> του τ</w:t>
      </w:r>
      <w:r w:rsidR="0034654D">
        <w:rPr>
          <w:rFonts w:ascii="Bookman Old Style" w:hAnsi="Bookman Old Style"/>
          <w:sz w:val="28"/>
          <w:szCs w:val="28"/>
          <w:lang w:val="el-GR"/>
        </w:rPr>
        <w:t>ι</w:t>
      </w:r>
      <w:r>
        <w:rPr>
          <w:rFonts w:ascii="Bookman Old Style" w:hAnsi="Bookman Old Style"/>
          <w:sz w:val="28"/>
          <w:szCs w:val="28"/>
          <w:lang w:val="el-GR"/>
        </w:rPr>
        <w:t xml:space="preserve"> έλαβε χώρα</w:t>
      </w:r>
      <w:r w:rsidR="00B3416D">
        <w:rPr>
          <w:rFonts w:ascii="Bookman Old Style" w:hAnsi="Bookman Old Style"/>
          <w:sz w:val="28"/>
          <w:szCs w:val="28"/>
          <w:lang w:val="el-GR"/>
        </w:rPr>
        <w:t>, λαμβάνοντας ως αφετηρία</w:t>
      </w:r>
      <w:r>
        <w:rPr>
          <w:rFonts w:ascii="Bookman Old Style" w:hAnsi="Bookman Old Style"/>
          <w:sz w:val="28"/>
          <w:szCs w:val="28"/>
          <w:lang w:val="el-GR"/>
        </w:rPr>
        <w:t xml:space="preserve"> την ημερομηνία λήψης γνώσης του διατάγματος μέχρι και την καταχώριση της αίτησης για επέκταση. </w:t>
      </w:r>
      <w:r w:rsidR="00AF3ABD">
        <w:rPr>
          <w:rFonts w:ascii="Bookman Old Style" w:hAnsi="Bookman Old Style"/>
          <w:sz w:val="28"/>
          <w:szCs w:val="28"/>
          <w:lang w:val="el-GR"/>
        </w:rPr>
        <w:t xml:space="preserve">Αναμφίβολα, όπως αναγνώρισε και ο δικηγόρος των </w:t>
      </w:r>
      <w:r w:rsidR="00E25FC3">
        <w:rPr>
          <w:rFonts w:ascii="Bookman Old Style" w:hAnsi="Bookman Old Style"/>
          <w:sz w:val="28"/>
          <w:szCs w:val="28"/>
          <w:lang w:val="el-GR"/>
        </w:rPr>
        <w:t xml:space="preserve">Εφεσειόντων </w:t>
      </w:r>
      <w:r w:rsidR="00AF3ABD">
        <w:rPr>
          <w:rFonts w:ascii="Bookman Old Style" w:hAnsi="Bookman Old Style"/>
          <w:sz w:val="28"/>
          <w:szCs w:val="28"/>
          <w:lang w:val="el-GR"/>
        </w:rPr>
        <w:t xml:space="preserve">κατά την αγόρευση του ενώπιον μας, οι </w:t>
      </w:r>
      <w:r w:rsidR="00E25FC3">
        <w:rPr>
          <w:rFonts w:ascii="Bookman Old Style" w:hAnsi="Bookman Old Style"/>
          <w:sz w:val="28"/>
          <w:szCs w:val="28"/>
          <w:lang w:val="el-GR"/>
        </w:rPr>
        <w:t xml:space="preserve">Εφεσείοντες </w:t>
      </w:r>
      <w:r w:rsidR="00AF3ABD">
        <w:rPr>
          <w:rFonts w:ascii="Bookman Old Style" w:hAnsi="Bookman Old Style"/>
          <w:sz w:val="28"/>
          <w:szCs w:val="28"/>
          <w:lang w:val="el-GR"/>
        </w:rPr>
        <w:t xml:space="preserve">είχαν τη δυνατότητα να αποταθούν για επέκταση της προθεσμίας πριν ακόμη τη λήξη αυτής, καταδεικνύοντας έτσι το στάδιο στο οποίο ενδεχομένως να </w:t>
      </w:r>
      <w:r w:rsidR="00AF3ABD">
        <w:rPr>
          <w:rFonts w:ascii="Bookman Old Style" w:hAnsi="Bookman Old Style"/>
          <w:sz w:val="28"/>
          <w:szCs w:val="28"/>
          <w:lang w:val="el-GR"/>
        </w:rPr>
        <w:lastRenderedPageBreak/>
        <w:t>βρίσκονταν οι μέχρι τότε ενέργειες τους και γιατί χρειάζονταν περισσότερο χρόνο. Η παράλειψη αυτή</w:t>
      </w:r>
      <w:r w:rsidR="003757A7">
        <w:rPr>
          <w:rFonts w:ascii="Bookman Old Style" w:hAnsi="Bookman Old Style"/>
          <w:sz w:val="28"/>
          <w:szCs w:val="28"/>
          <w:lang w:val="el-GR"/>
        </w:rPr>
        <w:t>, όπως και</w:t>
      </w:r>
      <w:r w:rsidR="00AF3ABD">
        <w:rPr>
          <w:rFonts w:ascii="Bookman Old Style" w:hAnsi="Bookman Old Style"/>
          <w:sz w:val="28"/>
          <w:szCs w:val="28"/>
          <w:lang w:val="el-GR"/>
        </w:rPr>
        <w:t xml:space="preserve"> η γενική </w:t>
      </w:r>
      <w:r w:rsidR="00B5553D">
        <w:rPr>
          <w:rFonts w:ascii="Bookman Old Style" w:hAnsi="Bookman Old Style"/>
          <w:sz w:val="28"/>
          <w:szCs w:val="28"/>
          <w:lang w:val="el-GR"/>
        </w:rPr>
        <w:t xml:space="preserve">και αόριστη </w:t>
      </w:r>
      <w:r w:rsidR="00AF3ABD">
        <w:rPr>
          <w:rFonts w:ascii="Bookman Old Style" w:hAnsi="Bookman Old Style"/>
          <w:sz w:val="28"/>
          <w:szCs w:val="28"/>
          <w:lang w:val="el-GR"/>
        </w:rPr>
        <w:t xml:space="preserve">αναφορά του </w:t>
      </w:r>
      <w:r w:rsidR="00E25FC3">
        <w:rPr>
          <w:rFonts w:ascii="Bookman Old Style" w:hAnsi="Bookman Old Style"/>
          <w:sz w:val="28"/>
          <w:szCs w:val="28"/>
          <w:lang w:val="el-GR"/>
        </w:rPr>
        <w:t xml:space="preserve">Εφεσείοντα </w:t>
      </w:r>
      <w:r w:rsidR="00AF3ABD">
        <w:rPr>
          <w:rFonts w:ascii="Bookman Old Style" w:hAnsi="Bookman Old Style"/>
          <w:sz w:val="28"/>
          <w:szCs w:val="28"/>
          <w:lang w:val="el-GR"/>
        </w:rPr>
        <w:t>3 στην αίτηση για επέκταση</w:t>
      </w:r>
      <w:r w:rsidR="003F22ED">
        <w:rPr>
          <w:rFonts w:ascii="Bookman Old Style" w:hAnsi="Bookman Old Style"/>
          <w:sz w:val="28"/>
          <w:szCs w:val="28"/>
          <w:lang w:val="el-GR"/>
        </w:rPr>
        <w:t xml:space="preserve">, </w:t>
      </w:r>
      <w:r w:rsidR="00AF3ABD">
        <w:rPr>
          <w:rFonts w:ascii="Bookman Old Style" w:hAnsi="Bookman Old Style"/>
          <w:sz w:val="28"/>
          <w:szCs w:val="28"/>
          <w:lang w:val="el-GR"/>
        </w:rPr>
        <w:t xml:space="preserve">ότι η </w:t>
      </w:r>
      <w:r w:rsidR="0034654D">
        <w:rPr>
          <w:rFonts w:ascii="Bookman Old Style" w:hAnsi="Bookman Old Style"/>
          <w:sz w:val="28"/>
          <w:szCs w:val="28"/>
          <w:lang w:val="el-GR"/>
        </w:rPr>
        <w:t xml:space="preserve">απουσία γνώσης δεν τους επέτρεπε να ενεργήσουν εντός των 45 ημερών, </w:t>
      </w:r>
      <w:r w:rsidR="00AF3ABD">
        <w:rPr>
          <w:rFonts w:ascii="Bookman Old Style" w:hAnsi="Bookman Old Style"/>
          <w:sz w:val="28"/>
          <w:szCs w:val="28"/>
          <w:lang w:val="el-GR"/>
        </w:rPr>
        <w:t>δεν είναι ικαν</w:t>
      </w:r>
      <w:r w:rsidR="0034654D">
        <w:rPr>
          <w:rFonts w:ascii="Bookman Old Style" w:hAnsi="Bookman Old Style"/>
          <w:sz w:val="28"/>
          <w:szCs w:val="28"/>
          <w:lang w:val="el-GR"/>
        </w:rPr>
        <w:t>ές</w:t>
      </w:r>
      <w:r w:rsidR="00AF3ABD">
        <w:rPr>
          <w:rFonts w:ascii="Bookman Old Style" w:hAnsi="Bookman Old Style"/>
          <w:sz w:val="28"/>
          <w:szCs w:val="28"/>
          <w:lang w:val="el-GR"/>
        </w:rPr>
        <w:t xml:space="preserve"> να καταδείξ</w:t>
      </w:r>
      <w:r w:rsidR="0034654D">
        <w:rPr>
          <w:rFonts w:ascii="Bookman Old Style" w:hAnsi="Bookman Old Style"/>
          <w:sz w:val="28"/>
          <w:szCs w:val="28"/>
          <w:lang w:val="el-GR"/>
        </w:rPr>
        <w:t>ουν</w:t>
      </w:r>
      <w:r w:rsidR="00AF3ABD">
        <w:rPr>
          <w:rFonts w:ascii="Bookman Old Style" w:hAnsi="Bookman Old Style"/>
          <w:sz w:val="28"/>
          <w:szCs w:val="28"/>
          <w:lang w:val="el-GR"/>
        </w:rPr>
        <w:t xml:space="preserve"> εκείνες τις εξαιρετικές περιστάσεις οι οποίες απαιτούνται για την επέκταση της προθεσμίας καταχώρισης της αίτησης. </w:t>
      </w:r>
      <w:r w:rsidR="003E52AA">
        <w:rPr>
          <w:rFonts w:ascii="Bookman Old Style" w:hAnsi="Bookman Old Style"/>
          <w:sz w:val="28"/>
          <w:szCs w:val="28"/>
          <w:lang w:val="el-GR"/>
        </w:rPr>
        <w:t xml:space="preserve">Με άλλα λόγια, το χρονικό διάστημα που διέρρευσε από τη λήψη γνώσης μέχρι και την καταχώριση της αίτησης για επέκταση ορθώς κρίθηκε από το πρωτόδικο Δικαστήριο ότι δεν ήταν τέτοιο που να οδηγούσε αυτομάτως και χωρίς την παροχή οποιασδήποτε εξήγησης στην κατάδειξη εξαιρετικών περιστάσεων που καθιστούσαν αδύνατη την καταχώριση της αίτησης για άδεια εντός της προβλεπόμενης προθεσμίας. </w:t>
      </w:r>
    </w:p>
    <w:p w14:paraId="0C89EDC2" w14:textId="5D8D43CC" w:rsidR="00750431" w:rsidRDefault="00750431" w:rsidP="00750431">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Η απόδοση από τους Αιτητές στο πρωτόδικο Δικαστήριο της παράλειψης να λάβει υπόψη ότι από τις εναπομείνασες μέρες μέχρι τη λήξη της προθεσμίας, οι πέντε εξ αυτών ήταν αργίες, ήτοι 22-25 Απριλίου και η 1</w:t>
      </w:r>
      <w:r w:rsidRPr="00FC4757">
        <w:rPr>
          <w:rFonts w:ascii="Bookman Old Style" w:hAnsi="Bookman Old Style"/>
          <w:sz w:val="28"/>
          <w:szCs w:val="28"/>
          <w:vertAlign w:val="superscript"/>
          <w:lang w:val="el-GR"/>
        </w:rPr>
        <w:t>η</w:t>
      </w:r>
      <w:r>
        <w:rPr>
          <w:rFonts w:ascii="Bookman Old Style" w:hAnsi="Bookman Old Style"/>
          <w:sz w:val="28"/>
          <w:szCs w:val="28"/>
          <w:lang w:val="el-GR"/>
        </w:rPr>
        <w:t xml:space="preserve"> Μαΐου, δεν διαφοροποιεί τις πιο πάνω διαπιστώσεις του. </w:t>
      </w:r>
    </w:p>
    <w:p w14:paraId="395DFC2F" w14:textId="3B934D66" w:rsidR="00917A47" w:rsidRPr="00301CC9" w:rsidRDefault="0098518E" w:rsidP="003054E0">
      <w:pPr>
        <w:spacing w:line="480" w:lineRule="auto"/>
        <w:ind w:firstLine="567"/>
        <w:jc w:val="both"/>
        <w:rPr>
          <w:rFonts w:ascii="Bookman Old Style" w:hAnsi="Bookman Old Style"/>
          <w:sz w:val="28"/>
          <w:szCs w:val="28"/>
          <w:lang w:val="el-GR"/>
        </w:rPr>
      </w:pPr>
      <w:r w:rsidRPr="00917A47">
        <w:rPr>
          <w:rFonts w:ascii="Bookman Old Style" w:hAnsi="Bookman Old Style"/>
          <w:sz w:val="28"/>
          <w:szCs w:val="28"/>
          <w:lang w:val="el-GR"/>
        </w:rPr>
        <w:t xml:space="preserve">Εκείνο το οποίο βασικά </w:t>
      </w:r>
      <w:r w:rsidR="00BC2FDB">
        <w:rPr>
          <w:rFonts w:ascii="Bookman Old Style" w:hAnsi="Bookman Old Style"/>
          <w:sz w:val="28"/>
          <w:szCs w:val="28"/>
          <w:lang w:val="el-GR"/>
        </w:rPr>
        <w:t xml:space="preserve">εισηγούνται </w:t>
      </w:r>
      <w:r w:rsidR="00BC2FDB" w:rsidRPr="00917A47">
        <w:rPr>
          <w:rFonts w:ascii="Bookman Old Style" w:hAnsi="Bookman Old Style"/>
          <w:sz w:val="28"/>
          <w:szCs w:val="28"/>
          <w:lang w:val="el-GR"/>
        </w:rPr>
        <w:t xml:space="preserve">οι </w:t>
      </w:r>
      <w:r w:rsidR="00E25FC3">
        <w:rPr>
          <w:rFonts w:ascii="Bookman Old Style" w:hAnsi="Bookman Old Style"/>
          <w:sz w:val="28"/>
          <w:szCs w:val="28"/>
          <w:lang w:val="el-GR"/>
        </w:rPr>
        <w:t xml:space="preserve">Εφεσείοντες </w:t>
      </w:r>
      <w:r w:rsidR="003F22ED">
        <w:rPr>
          <w:rFonts w:ascii="Bookman Old Style" w:hAnsi="Bookman Old Style"/>
          <w:sz w:val="28"/>
          <w:szCs w:val="28"/>
          <w:lang w:val="el-GR"/>
        </w:rPr>
        <w:t xml:space="preserve">είναι </w:t>
      </w:r>
      <w:r w:rsidR="002C63B7">
        <w:rPr>
          <w:rFonts w:ascii="Bookman Old Style" w:hAnsi="Bookman Old Style"/>
          <w:sz w:val="28"/>
          <w:szCs w:val="28"/>
          <w:lang w:val="el-GR"/>
        </w:rPr>
        <w:t>ότι, στα πλαίσια</w:t>
      </w:r>
      <w:r w:rsidR="002C63B7" w:rsidRPr="00917A47">
        <w:rPr>
          <w:rFonts w:ascii="Bookman Old Style" w:hAnsi="Bookman Old Style"/>
          <w:sz w:val="28"/>
          <w:szCs w:val="28"/>
          <w:lang w:val="el-GR"/>
        </w:rPr>
        <w:t xml:space="preserve"> </w:t>
      </w:r>
      <w:r w:rsidR="002C63B7">
        <w:rPr>
          <w:rFonts w:ascii="Bookman Old Style" w:hAnsi="Bookman Old Style"/>
          <w:sz w:val="28"/>
          <w:szCs w:val="28"/>
          <w:lang w:val="el-GR"/>
        </w:rPr>
        <w:t xml:space="preserve">εξέτασης </w:t>
      </w:r>
      <w:r w:rsidR="002C63B7" w:rsidRPr="00917A47">
        <w:rPr>
          <w:rFonts w:ascii="Bookman Old Style" w:hAnsi="Bookman Old Style"/>
          <w:sz w:val="28"/>
          <w:szCs w:val="28"/>
          <w:lang w:val="el-GR"/>
        </w:rPr>
        <w:t>αιτήματος για επέκταση της προθεσμίας</w:t>
      </w:r>
      <w:r w:rsidR="002C63B7">
        <w:rPr>
          <w:rFonts w:ascii="Bookman Old Style" w:hAnsi="Bookman Old Style"/>
          <w:sz w:val="28"/>
          <w:szCs w:val="28"/>
          <w:lang w:val="el-GR"/>
        </w:rPr>
        <w:t xml:space="preserve">, </w:t>
      </w:r>
      <w:r w:rsidR="003F22ED">
        <w:rPr>
          <w:rFonts w:ascii="Bookman Old Style" w:hAnsi="Bookman Old Style"/>
          <w:sz w:val="28"/>
          <w:szCs w:val="28"/>
          <w:lang w:val="el-GR"/>
        </w:rPr>
        <w:t xml:space="preserve">το </w:t>
      </w:r>
      <w:r w:rsidR="004F1F7B">
        <w:rPr>
          <w:rFonts w:ascii="Bookman Old Style" w:hAnsi="Bookman Old Style"/>
          <w:sz w:val="28"/>
          <w:szCs w:val="28"/>
          <w:lang w:val="el-GR"/>
        </w:rPr>
        <w:t xml:space="preserve">Δικαστήριο θα πρέπει να λαμβάνει υπόψη το </w:t>
      </w:r>
      <w:r w:rsidRPr="00917A47">
        <w:rPr>
          <w:rFonts w:ascii="Bookman Old Style" w:hAnsi="Bookman Old Style"/>
          <w:sz w:val="28"/>
          <w:szCs w:val="28"/>
          <w:lang w:val="el-GR"/>
        </w:rPr>
        <w:t>γεγονός της ημερομηνία</w:t>
      </w:r>
      <w:r w:rsidR="003F22ED">
        <w:rPr>
          <w:rFonts w:ascii="Bookman Old Style" w:hAnsi="Bookman Old Style"/>
          <w:sz w:val="28"/>
          <w:szCs w:val="28"/>
          <w:lang w:val="el-GR"/>
        </w:rPr>
        <w:t>ς</w:t>
      </w:r>
      <w:r w:rsidRPr="00917A47">
        <w:rPr>
          <w:rFonts w:ascii="Bookman Old Style" w:hAnsi="Bookman Old Style"/>
          <w:sz w:val="28"/>
          <w:szCs w:val="28"/>
          <w:lang w:val="el-GR"/>
        </w:rPr>
        <w:t xml:space="preserve"> λήψης γνώσης του </w:t>
      </w:r>
      <w:r w:rsidRPr="00917A47">
        <w:rPr>
          <w:rFonts w:ascii="Bookman Old Style" w:hAnsi="Bookman Old Style"/>
          <w:sz w:val="28"/>
          <w:szCs w:val="28"/>
          <w:lang w:val="el-GR"/>
        </w:rPr>
        <w:lastRenderedPageBreak/>
        <w:t>διατάγματος</w:t>
      </w:r>
      <w:r w:rsidR="004F1F7B">
        <w:rPr>
          <w:rFonts w:ascii="Bookman Old Style" w:hAnsi="Bookman Old Style"/>
          <w:sz w:val="28"/>
          <w:szCs w:val="28"/>
          <w:lang w:val="el-GR"/>
        </w:rPr>
        <w:t xml:space="preserve"> σε συνάρτηση με την προβλεπόμενη </w:t>
      </w:r>
      <w:r w:rsidR="00BA48F7" w:rsidRPr="00917A47">
        <w:rPr>
          <w:rFonts w:ascii="Bookman Old Style" w:hAnsi="Bookman Old Style"/>
          <w:sz w:val="28"/>
          <w:szCs w:val="28"/>
          <w:lang w:val="el-GR"/>
        </w:rPr>
        <w:t xml:space="preserve">προθεσμία των 45 ημερών. </w:t>
      </w:r>
      <w:r w:rsidR="00D02C9C">
        <w:rPr>
          <w:rFonts w:ascii="Bookman Old Style" w:hAnsi="Bookman Old Style"/>
          <w:sz w:val="28"/>
          <w:szCs w:val="28"/>
          <w:lang w:val="el-GR"/>
        </w:rPr>
        <w:t xml:space="preserve">Οι Αιτητές </w:t>
      </w:r>
      <w:r w:rsidR="00B24B1B">
        <w:rPr>
          <w:rFonts w:ascii="Bookman Old Style" w:hAnsi="Bookman Old Style"/>
          <w:sz w:val="28"/>
          <w:szCs w:val="28"/>
          <w:lang w:val="el-GR"/>
        </w:rPr>
        <w:t xml:space="preserve">ουσιαστικά </w:t>
      </w:r>
      <w:r w:rsidR="00D02C9C">
        <w:rPr>
          <w:rFonts w:ascii="Bookman Old Style" w:hAnsi="Bookman Old Style"/>
          <w:sz w:val="28"/>
          <w:szCs w:val="28"/>
          <w:lang w:val="el-GR"/>
        </w:rPr>
        <w:t>επιχειρούν να εξισώσουν την</w:t>
      </w:r>
      <w:r w:rsidR="00B24B1B">
        <w:rPr>
          <w:rFonts w:ascii="Bookman Old Style" w:hAnsi="Bookman Old Style"/>
          <w:sz w:val="28"/>
          <w:szCs w:val="28"/>
          <w:lang w:val="el-GR"/>
        </w:rPr>
        <w:t xml:space="preserve"> έναρξη της</w:t>
      </w:r>
      <w:r w:rsidR="00D02C9C">
        <w:rPr>
          <w:rFonts w:ascii="Bookman Old Style" w:hAnsi="Bookman Old Style"/>
          <w:sz w:val="28"/>
          <w:szCs w:val="28"/>
          <w:lang w:val="el-GR"/>
        </w:rPr>
        <w:t xml:space="preserve"> προθεσμία</w:t>
      </w:r>
      <w:r w:rsidR="00B24B1B">
        <w:rPr>
          <w:rFonts w:ascii="Bookman Old Style" w:hAnsi="Bookman Old Style"/>
          <w:sz w:val="28"/>
          <w:szCs w:val="28"/>
          <w:lang w:val="el-GR"/>
        </w:rPr>
        <w:t>ς</w:t>
      </w:r>
      <w:r w:rsidR="00D02C9C">
        <w:rPr>
          <w:rFonts w:ascii="Bookman Old Style" w:hAnsi="Bookman Old Style"/>
          <w:sz w:val="28"/>
          <w:szCs w:val="28"/>
          <w:lang w:val="el-GR"/>
        </w:rPr>
        <w:t xml:space="preserve"> των 45 ημερών με </w:t>
      </w:r>
      <w:r w:rsidR="00B24B1B">
        <w:rPr>
          <w:rFonts w:ascii="Bookman Old Style" w:hAnsi="Bookman Old Style"/>
          <w:sz w:val="28"/>
          <w:szCs w:val="28"/>
          <w:lang w:val="el-GR"/>
        </w:rPr>
        <w:t>την ημερομηνία</w:t>
      </w:r>
      <w:r w:rsidR="00D02C9C">
        <w:rPr>
          <w:rFonts w:ascii="Bookman Old Style" w:hAnsi="Bookman Old Style"/>
          <w:sz w:val="28"/>
          <w:szCs w:val="28"/>
          <w:lang w:val="el-GR"/>
        </w:rPr>
        <w:t xml:space="preserve"> γνώση</w:t>
      </w:r>
      <w:r w:rsidR="00B24B1B">
        <w:rPr>
          <w:rFonts w:ascii="Bookman Old Style" w:hAnsi="Bookman Old Style"/>
          <w:sz w:val="28"/>
          <w:szCs w:val="28"/>
          <w:lang w:val="el-GR"/>
        </w:rPr>
        <w:t>ς</w:t>
      </w:r>
      <w:r w:rsidR="00D02C9C">
        <w:rPr>
          <w:rFonts w:ascii="Bookman Old Style" w:hAnsi="Bookman Old Style"/>
          <w:sz w:val="28"/>
          <w:szCs w:val="28"/>
          <w:lang w:val="el-GR"/>
        </w:rPr>
        <w:t xml:space="preserve"> του διατάγματος και όχι με τις δικές τους ενέργειες από την ημερομηνία γνώσης μέχρι και την καταχώριση της αίτησης. </w:t>
      </w:r>
      <w:r w:rsidR="009400AE">
        <w:rPr>
          <w:rFonts w:ascii="Bookman Old Style" w:hAnsi="Bookman Old Style"/>
          <w:sz w:val="28"/>
          <w:szCs w:val="28"/>
          <w:lang w:val="el-GR"/>
        </w:rPr>
        <w:t>Τούτο, όμως,</w:t>
      </w:r>
      <w:r w:rsidR="00BA48F7" w:rsidRPr="00917A47">
        <w:rPr>
          <w:rFonts w:ascii="Bookman Old Style" w:hAnsi="Bookman Old Style"/>
          <w:sz w:val="28"/>
          <w:szCs w:val="28"/>
          <w:lang w:val="el-GR"/>
        </w:rPr>
        <w:t xml:space="preserve"> δεν συνάδει με τον Κανονισμό 5 ο οποίος </w:t>
      </w:r>
      <w:r w:rsidR="00355746">
        <w:rPr>
          <w:rFonts w:ascii="Bookman Old Style" w:hAnsi="Bookman Old Style"/>
          <w:sz w:val="28"/>
          <w:szCs w:val="28"/>
          <w:lang w:val="el-GR"/>
        </w:rPr>
        <w:t xml:space="preserve">θέτει </w:t>
      </w:r>
      <w:r w:rsidR="00BA48F7" w:rsidRPr="00917A47">
        <w:rPr>
          <w:rFonts w:ascii="Bookman Old Style" w:hAnsi="Bookman Old Style"/>
          <w:sz w:val="28"/>
          <w:szCs w:val="28"/>
          <w:lang w:val="el-GR"/>
        </w:rPr>
        <w:t xml:space="preserve">ως ορόσημο για την έναρξη της προθεσμίας την έκδοση της προσβαλλόμενης απόφασης ή διατάγματος και όχι τη λήψη γνώσης </w:t>
      </w:r>
      <w:r w:rsidR="00355746">
        <w:rPr>
          <w:rFonts w:ascii="Bookman Old Style" w:hAnsi="Bookman Old Style"/>
          <w:sz w:val="28"/>
          <w:szCs w:val="28"/>
          <w:lang w:val="el-GR"/>
        </w:rPr>
        <w:t>περί</w:t>
      </w:r>
      <w:r w:rsidR="00301CC9">
        <w:rPr>
          <w:rFonts w:ascii="Bookman Old Style" w:hAnsi="Bookman Old Style"/>
          <w:sz w:val="28"/>
          <w:szCs w:val="28"/>
          <w:lang w:val="el-GR"/>
        </w:rPr>
        <w:t xml:space="preserve"> αυτών. Όπως λέχθηκε στην υπόθεση </w:t>
      </w:r>
      <w:r w:rsidR="00301CC9" w:rsidRPr="00301CC9">
        <w:rPr>
          <w:rFonts w:ascii="Bookman Old Style" w:hAnsi="Bookman Old Style"/>
          <w:b/>
          <w:bCs/>
          <w:i/>
          <w:iCs/>
          <w:sz w:val="28"/>
          <w:szCs w:val="28"/>
          <w:lang w:val="en-GB"/>
        </w:rPr>
        <w:t>M</w:t>
      </w:r>
      <w:r w:rsidR="00301CC9" w:rsidRPr="00301CC9">
        <w:rPr>
          <w:rFonts w:ascii="Bookman Old Style" w:hAnsi="Bookman Old Style"/>
          <w:b/>
          <w:bCs/>
          <w:i/>
          <w:iCs/>
          <w:sz w:val="28"/>
          <w:szCs w:val="28"/>
          <w:lang w:val="el-GR"/>
        </w:rPr>
        <w:t>.</w:t>
      </w:r>
      <w:r w:rsidR="00301CC9" w:rsidRPr="00301CC9">
        <w:rPr>
          <w:rFonts w:ascii="Bookman Old Style" w:hAnsi="Bookman Old Style"/>
          <w:b/>
          <w:bCs/>
          <w:i/>
          <w:iCs/>
          <w:sz w:val="28"/>
          <w:szCs w:val="28"/>
          <w:lang w:val="en-GB"/>
        </w:rPr>
        <w:t>A</w:t>
      </w:r>
      <w:r w:rsidR="00301CC9" w:rsidRPr="00301CC9">
        <w:rPr>
          <w:rFonts w:ascii="Bookman Old Style" w:hAnsi="Bookman Old Style"/>
          <w:b/>
          <w:bCs/>
          <w:i/>
          <w:iCs/>
          <w:sz w:val="28"/>
          <w:szCs w:val="28"/>
          <w:lang w:val="el-GR"/>
        </w:rPr>
        <w:t xml:space="preserve">. </w:t>
      </w:r>
      <w:r w:rsidR="00301CC9" w:rsidRPr="00301CC9">
        <w:rPr>
          <w:rFonts w:ascii="Bookman Old Style" w:hAnsi="Bookman Old Style"/>
          <w:b/>
          <w:bCs/>
          <w:i/>
          <w:iCs/>
          <w:sz w:val="28"/>
          <w:szCs w:val="28"/>
          <w:lang w:val="en-GB"/>
        </w:rPr>
        <w:t>Christodoulou</w:t>
      </w:r>
      <w:r w:rsidR="00301CC9" w:rsidRPr="00301CC9">
        <w:rPr>
          <w:rFonts w:ascii="Bookman Old Style" w:hAnsi="Bookman Old Style"/>
          <w:b/>
          <w:bCs/>
          <w:i/>
          <w:iCs/>
          <w:sz w:val="28"/>
          <w:szCs w:val="28"/>
          <w:lang w:val="el-GR"/>
        </w:rPr>
        <w:t xml:space="preserve"> </w:t>
      </w:r>
      <w:r w:rsidR="00301CC9" w:rsidRPr="00301CC9">
        <w:rPr>
          <w:rFonts w:ascii="Bookman Old Style" w:hAnsi="Bookman Old Style"/>
          <w:b/>
          <w:bCs/>
          <w:i/>
          <w:iCs/>
          <w:sz w:val="28"/>
          <w:szCs w:val="28"/>
          <w:lang w:val="en-GB"/>
        </w:rPr>
        <w:t>Investments</w:t>
      </w:r>
      <w:r w:rsidR="00301CC9" w:rsidRPr="00301CC9">
        <w:rPr>
          <w:rFonts w:ascii="Bookman Old Style" w:hAnsi="Bookman Old Style"/>
          <w:b/>
          <w:bCs/>
          <w:i/>
          <w:iCs/>
          <w:sz w:val="28"/>
          <w:szCs w:val="28"/>
          <w:lang w:val="el-GR"/>
        </w:rPr>
        <w:t xml:space="preserve"> </w:t>
      </w:r>
      <w:r w:rsidR="00301CC9" w:rsidRPr="00301CC9">
        <w:rPr>
          <w:rFonts w:ascii="Bookman Old Style" w:hAnsi="Bookman Old Style"/>
          <w:b/>
          <w:bCs/>
          <w:i/>
          <w:iCs/>
          <w:sz w:val="28"/>
          <w:szCs w:val="28"/>
          <w:lang w:val="en-GB"/>
        </w:rPr>
        <w:t>Ltd</w:t>
      </w:r>
      <w:r w:rsidR="00301CC9" w:rsidRPr="00301CC9">
        <w:rPr>
          <w:rFonts w:ascii="Bookman Old Style" w:hAnsi="Bookman Old Style"/>
          <w:b/>
          <w:bCs/>
          <w:i/>
          <w:iCs/>
          <w:sz w:val="28"/>
          <w:szCs w:val="28"/>
          <w:lang w:val="el-GR"/>
        </w:rPr>
        <w:t xml:space="preserve"> </w:t>
      </w:r>
      <w:r w:rsidR="00301CC9" w:rsidRPr="00301CC9">
        <w:rPr>
          <w:rFonts w:ascii="Bookman Old Style" w:hAnsi="Bookman Old Style"/>
          <w:b/>
          <w:bCs/>
          <w:i/>
          <w:iCs/>
          <w:sz w:val="28"/>
          <w:szCs w:val="28"/>
          <w:lang w:val="en-GB"/>
        </w:rPr>
        <w:t>v</w:t>
      </w:r>
      <w:r w:rsidR="00301CC9" w:rsidRPr="00301CC9">
        <w:rPr>
          <w:rFonts w:ascii="Bookman Old Style" w:hAnsi="Bookman Old Style"/>
          <w:b/>
          <w:bCs/>
          <w:i/>
          <w:iCs/>
          <w:sz w:val="28"/>
          <w:szCs w:val="28"/>
          <w:lang w:val="el-GR"/>
        </w:rPr>
        <w:t>. Αδελφοί Ανδρέου &amp; Σταύρου</w:t>
      </w:r>
      <w:r w:rsidR="00301CC9">
        <w:rPr>
          <w:rFonts w:ascii="Bookman Old Style" w:hAnsi="Bookman Old Style"/>
          <w:sz w:val="28"/>
          <w:szCs w:val="28"/>
          <w:lang w:val="el-GR"/>
        </w:rPr>
        <w:t xml:space="preserve"> </w:t>
      </w:r>
      <w:r w:rsidR="00917A47" w:rsidRPr="00917A47">
        <w:rPr>
          <w:rFonts w:ascii="Bookman Old Style" w:eastAsia="Times New Roman" w:hAnsi="Bookman Old Style" w:cs="Times New Roman"/>
          <w:b/>
          <w:bCs/>
          <w:i/>
          <w:iCs/>
          <w:color w:val="000000"/>
          <w:kern w:val="0"/>
          <w:sz w:val="28"/>
          <w:szCs w:val="28"/>
          <w:lang w:val="el-GR"/>
          <w14:ligatures w14:val="none"/>
        </w:rPr>
        <w:t xml:space="preserve">Χρίστου (Εμπόροι) Λτδ, </w:t>
      </w:r>
      <w:r w:rsidR="007D4EC7" w:rsidRPr="00917A47">
        <w:rPr>
          <w:rFonts w:ascii="Bookman Old Style" w:eastAsia="Times New Roman" w:hAnsi="Bookman Old Style" w:cs="Times New Roman"/>
          <w:b/>
          <w:bCs/>
          <w:i/>
          <w:iCs/>
          <w:color w:val="000000"/>
          <w:kern w:val="0"/>
          <w:sz w:val="28"/>
          <w:szCs w:val="28"/>
          <w:lang w:val="el-GR"/>
          <w14:ligatures w14:val="none"/>
        </w:rPr>
        <w:t>Πολ. ΄Εφ</w:t>
      </w:r>
      <w:r w:rsidR="000B5E65">
        <w:rPr>
          <w:rFonts w:ascii="Bookman Old Style" w:eastAsia="Times New Roman" w:hAnsi="Bookman Old Style" w:cs="Times New Roman"/>
          <w:b/>
          <w:bCs/>
          <w:i/>
          <w:iCs/>
          <w:color w:val="000000"/>
          <w:kern w:val="0"/>
          <w:sz w:val="28"/>
          <w:szCs w:val="28"/>
          <w:lang w:val="el-GR"/>
          <w14:ligatures w14:val="none"/>
        </w:rPr>
        <w:t>εση</w:t>
      </w:r>
      <w:r w:rsidR="007D4EC7" w:rsidRPr="00917A47">
        <w:rPr>
          <w:rFonts w:ascii="Bookman Old Style" w:eastAsia="Times New Roman" w:hAnsi="Bookman Old Style" w:cs="Times New Roman"/>
          <w:b/>
          <w:bCs/>
          <w:i/>
          <w:iCs/>
          <w:color w:val="000000"/>
          <w:kern w:val="0"/>
          <w:sz w:val="28"/>
          <w:szCs w:val="28"/>
          <w:lang w:val="el-GR"/>
          <w14:ligatures w14:val="none"/>
        </w:rPr>
        <w:t xml:space="preserve"> Αρ. 280/21,</w:t>
      </w:r>
      <w:r w:rsidR="007D4EC7" w:rsidRPr="00917A47">
        <w:rPr>
          <w:rFonts w:ascii="Bookman Old Style" w:eastAsia="Times New Roman" w:hAnsi="Bookman Old Style" w:cs="Times New Roman"/>
          <w:b/>
          <w:bCs/>
          <w:i/>
          <w:iCs/>
          <w:color w:val="000000"/>
          <w:kern w:val="0"/>
          <w:sz w:val="28"/>
          <w:szCs w:val="28"/>
          <w14:ligatures w14:val="none"/>
        </w:rPr>
        <w:t> </w:t>
      </w:r>
      <w:r w:rsidR="00917A47" w:rsidRPr="00917A47">
        <w:rPr>
          <w:rFonts w:ascii="Bookman Old Style" w:eastAsia="Times New Roman" w:hAnsi="Bookman Old Style" w:cs="Times New Roman"/>
          <w:b/>
          <w:bCs/>
          <w:i/>
          <w:iCs/>
          <w:color w:val="000000"/>
          <w:kern w:val="0"/>
          <w:sz w:val="28"/>
          <w:szCs w:val="28"/>
          <w:lang w:val="el-GR"/>
          <w14:ligatures w14:val="none"/>
        </w:rPr>
        <w:t>ημερ. 8.2.2023</w:t>
      </w:r>
      <w:r w:rsidR="00917A47" w:rsidRPr="00917A47">
        <w:rPr>
          <w:rFonts w:ascii="Bookman Old Style" w:eastAsia="Times New Roman" w:hAnsi="Bookman Old Style" w:cs="Times New Roman"/>
          <w:color w:val="000000"/>
          <w:kern w:val="0"/>
          <w:sz w:val="28"/>
          <w:szCs w:val="28"/>
          <w:lang w:val="el-GR"/>
          <w14:ligatures w14:val="none"/>
        </w:rPr>
        <w:t>:</w:t>
      </w:r>
      <w:r w:rsidR="00917A47" w:rsidRPr="00917A47">
        <w:rPr>
          <w:rFonts w:ascii="Bookman Old Style" w:eastAsia="Times New Roman" w:hAnsi="Bookman Old Style" w:cs="Times New Roman"/>
          <w:color w:val="000000"/>
          <w:kern w:val="0"/>
          <w:sz w:val="28"/>
          <w:szCs w:val="28"/>
          <w14:ligatures w14:val="none"/>
        </w:rPr>
        <w:t> </w:t>
      </w:r>
    </w:p>
    <w:p w14:paraId="65A06D51" w14:textId="77777777" w:rsidR="00917A47" w:rsidRPr="00F60F34" w:rsidRDefault="00917A47" w:rsidP="003054E0">
      <w:pPr>
        <w:spacing w:after="0" w:line="240" w:lineRule="auto"/>
        <w:ind w:left="567"/>
        <w:jc w:val="both"/>
        <w:rPr>
          <w:rFonts w:ascii="Bookman Old Style" w:eastAsia="Times New Roman" w:hAnsi="Bookman Old Style" w:cs="Arial"/>
          <w:i/>
          <w:iCs/>
          <w:color w:val="000000"/>
          <w:kern w:val="0"/>
          <w:sz w:val="28"/>
          <w:szCs w:val="28"/>
          <w:lang w:val="el-GR"/>
          <w14:ligatures w14:val="none"/>
        </w:rPr>
      </w:pPr>
      <w:r w:rsidRPr="00917A47">
        <w:rPr>
          <w:rFonts w:ascii="Bookman Old Style" w:eastAsia="Times New Roman" w:hAnsi="Bookman Old Style" w:cs="Times New Roman"/>
          <w:color w:val="000000"/>
          <w:kern w:val="0"/>
          <w:sz w:val="28"/>
          <w:szCs w:val="28"/>
          <w:lang w:val="el-GR"/>
          <w14:ligatures w14:val="none"/>
        </w:rPr>
        <w:t>«</w:t>
      </w:r>
      <w:r w:rsidRPr="00917A47">
        <w:rPr>
          <w:rFonts w:ascii="Bookman Old Style" w:eastAsia="Times New Roman" w:hAnsi="Bookman Old Style" w:cs="Times New Roman"/>
          <w:i/>
          <w:iCs/>
          <w:color w:val="000000"/>
          <w:kern w:val="0"/>
          <w:sz w:val="28"/>
          <w:szCs w:val="28"/>
          <w:lang w:val="el-GR"/>
          <w14:ligatures w14:val="none"/>
        </w:rPr>
        <w:t xml:space="preserve">… Ό,τι είναι σημαντικό για σκοπούς προθεσμίας είναι πως ο χρόνος προς καταχώρηση αίτησης για παροχή άδειας αρχίζει, όπως διαλαμβάνει, ο ειδικός περί τούτου, Κανονισμός 5(1), από την ημερομηνία έκδοσης της προσβαλλόμενης πράξης. Υπάρχει δε δυνατότητα παράτασης του χρόνου, με βάση τον Κανονισμό 5(2), εάν καταδειχθούν εξαιρετικές περιστάσεις που παρεμπόδισαν την καταχώρηση αίτησης εντός της προβλεπόμενης προθεσμίας. ΄Ετσι θα έπρεπε να είχε πράξει η πλευρά της Εφεσίβλητης, προβάλλοντας τον ισχυρισμό της έλλειψης γνώσης των κρίσιμων γεγονότων. </w:t>
      </w:r>
      <w:r w:rsidRPr="00F60F34">
        <w:rPr>
          <w:rFonts w:ascii="Bookman Old Style" w:eastAsia="Times New Roman" w:hAnsi="Bookman Old Style" w:cs="Times New Roman"/>
          <w:i/>
          <w:iCs/>
          <w:color w:val="000000"/>
          <w:kern w:val="0"/>
          <w:sz w:val="28"/>
          <w:szCs w:val="28"/>
          <w:lang w:val="el-GR"/>
          <w14:ligatures w14:val="none"/>
        </w:rPr>
        <w:t>Δεν το έπραξε όμως και αυτό ήταν μοιραίο.</w:t>
      </w:r>
      <w:r w:rsidRPr="00F60F34">
        <w:rPr>
          <w:rFonts w:ascii="Bookman Old Style" w:eastAsia="Times New Roman" w:hAnsi="Bookman Old Style" w:cs="Times New Roman"/>
          <w:color w:val="000000"/>
          <w:kern w:val="0"/>
          <w:sz w:val="28"/>
          <w:szCs w:val="28"/>
          <w:lang w:val="el-GR"/>
          <w14:ligatures w14:val="none"/>
        </w:rPr>
        <w:t>»</w:t>
      </w:r>
    </w:p>
    <w:p w14:paraId="5C2CC084" w14:textId="568E98E3" w:rsidR="00917A47" w:rsidRPr="00793899" w:rsidRDefault="00917A47" w:rsidP="003054E0">
      <w:pPr>
        <w:spacing w:line="240" w:lineRule="auto"/>
        <w:ind w:firstLine="567"/>
        <w:jc w:val="both"/>
        <w:rPr>
          <w:rFonts w:ascii="Bookman Old Style" w:hAnsi="Bookman Old Style"/>
          <w:i/>
          <w:iCs/>
          <w:sz w:val="28"/>
          <w:szCs w:val="28"/>
          <w:lang w:val="el-GR"/>
        </w:rPr>
      </w:pPr>
    </w:p>
    <w:p w14:paraId="60449F47" w14:textId="1D0D0BA3" w:rsidR="00322DAA" w:rsidRDefault="00BA48F7"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Περαιτέρω</w:t>
      </w:r>
      <w:r w:rsidR="009400AE">
        <w:rPr>
          <w:rFonts w:ascii="Bookman Old Style" w:hAnsi="Bookman Old Style"/>
          <w:sz w:val="28"/>
          <w:szCs w:val="28"/>
          <w:lang w:val="el-GR"/>
        </w:rPr>
        <w:t>,</w:t>
      </w:r>
      <w:r>
        <w:rPr>
          <w:rFonts w:ascii="Bookman Old Style" w:hAnsi="Bookman Old Style"/>
          <w:sz w:val="28"/>
          <w:szCs w:val="28"/>
          <w:lang w:val="el-GR"/>
        </w:rPr>
        <w:t xml:space="preserve"> </w:t>
      </w:r>
      <w:r w:rsidR="00E843A7">
        <w:rPr>
          <w:rFonts w:ascii="Bookman Old Style" w:hAnsi="Bookman Old Style"/>
          <w:sz w:val="28"/>
          <w:szCs w:val="28"/>
          <w:lang w:val="el-GR"/>
        </w:rPr>
        <w:t>σύμφωνα με τ</w:t>
      </w:r>
      <w:r>
        <w:rPr>
          <w:rFonts w:ascii="Bookman Old Style" w:hAnsi="Bookman Old Style"/>
          <w:sz w:val="28"/>
          <w:szCs w:val="28"/>
          <w:lang w:val="el-GR"/>
        </w:rPr>
        <w:t xml:space="preserve">η νομολογία η οποία έχει διαμορφωθεί από τη θέσπιση </w:t>
      </w:r>
      <w:r w:rsidR="009C2376" w:rsidRPr="00494F3D">
        <w:rPr>
          <w:rFonts w:ascii="Bookman Old Style" w:hAnsi="Bookman Old Style"/>
          <w:sz w:val="28"/>
          <w:szCs w:val="28"/>
          <w:lang w:val="el-GR"/>
        </w:rPr>
        <w:t>του</w:t>
      </w:r>
      <w:r w:rsidR="009C2376" w:rsidRPr="00494F3D">
        <w:rPr>
          <w:rFonts w:ascii="Bookman Old Style" w:hAnsi="Bookman Old Style"/>
          <w:b/>
          <w:bCs/>
          <w:i/>
          <w:iCs/>
          <w:sz w:val="28"/>
          <w:szCs w:val="28"/>
          <w:lang w:val="el-GR"/>
        </w:rPr>
        <w:t xml:space="preserve"> περί Ανωτάτου Δικαστηρίου (Δικαιοδοσία Έκδοσης Ενταλμάτων Προνομιακής Φύσεως) Διαδικαστικού Κανονισμού του 2018</w:t>
      </w:r>
      <w:r w:rsidR="009C2376">
        <w:rPr>
          <w:rFonts w:ascii="Bookman Old Style" w:hAnsi="Bookman Old Style"/>
          <w:sz w:val="28"/>
          <w:szCs w:val="28"/>
          <w:lang w:val="el-GR"/>
        </w:rPr>
        <w:t xml:space="preserve">, κατά την εξέταση αίτησης για </w:t>
      </w:r>
      <w:r w:rsidR="00B24B1B">
        <w:rPr>
          <w:rFonts w:ascii="Bookman Old Style" w:hAnsi="Bookman Old Style"/>
          <w:sz w:val="28"/>
          <w:szCs w:val="28"/>
          <w:lang w:val="el-GR"/>
        </w:rPr>
        <w:t>επ</w:t>
      </w:r>
      <w:r w:rsidR="009C2376">
        <w:rPr>
          <w:rFonts w:ascii="Bookman Old Style" w:hAnsi="Bookman Old Style"/>
          <w:sz w:val="28"/>
          <w:szCs w:val="28"/>
          <w:lang w:val="el-GR"/>
        </w:rPr>
        <w:t xml:space="preserve">έκταση, </w:t>
      </w:r>
      <w:r w:rsidR="00E843A7">
        <w:rPr>
          <w:rFonts w:ascii="Bookman Old Style" w:hAnsi="Bookman Old Style"/>
          <w:sz w:val="28"/>
          <w:szCs w:val="28"/>
          <w:lang w:val="el-GR"/>
        </w:rPr>
        <w:t xml:space="preserve">το Δικαστήριο οφείλει </w:t>
      </w:r>
      <w:r w:rsidR="009C2376">
        <w:rPr>
          <w:rFonts w:ascii="Bookman Old Style" w:hAnsi="Bookman Old Style"/>
          <w:sz w:val="28"/>
          <w:szCs w:val="28"/>
          <w:lang w:val="el-GR"/>
        </w:rPr>
        <w:t xml:space="preserve">να </w:t>
      </w:r>
      <w:r w:rsidR="009C2376">
        <w:rPr>
          <w:rFonts w:ascii="Bookman Old Style" w:hAnsi="Bookman Old Style"/>
          <w:sz w:val="28"/>
          <w:szCs w:val="28"/>
          <w:lang w:val="el-GR"/>
        </w:rPr>
        <w:lastRenderedPageBreak/>
        <w:t xml:space="preserve">λάβει υπόψη την ημερομηνία λήψης γνώσης της απόφασης ή διατάγματος και να συνεκτιμήσει παράλληλα τις ενέργειες του αιτητή από την εν λόγω ημερομηνία μέχρι και την καταχώριση της αίτησης επέκτασης. </w:t>
      </w:r>
      <w:r w:rsidR="00E843A7">
        <w:rPr>
          <w:rFonts w:ascii="Bookman Old Style" w:hAnsi="Bookman Old Style"/>
          <w:sz w:val="28"/>
          <w:szCs w:val="28"/>
          <w:lang w:val="el-GR"/>
        </w:rPr>
        <w:t>Σε περίπτωση που διαφανεί ότι ο αιτητής δεν ενήργησε με την απαραίτητη σπουδή</w:t>
      </w:r>
      <w:r w:rsidR="00AD7DBA">
        <w:rPr>
          <w:rFonts w:ascii="Bookman Old Style" w:hAnsi="Bookman Old Style"/>
          <w:sz w:val="28"/>
          <w:szCs w:val="28"/>
          <w:lang w:val="el-GR"/>
        </w:rPr>
        <w:t>,</w:t>
      </w:r>
      <w:r w:rsidR="00E843A7">
        <w:rPr>
          <w:rFonts w:ascii="Bookman Old Style" w:hAnsi="Bookman Old Style"/>
          <w:sz w:val="28"/>
          <w:szCs w:val="28"/>
          <w:lang w:val="el-GR"/>
        </w:rPr>
        <w:t xml:space="preserve"> αφότου έλαβε γνώση της προσβαλλόμενης απόφασης ή διατάγματος</w:t>
      </w:r>
      <w:r w:rsidR="0000678C">
        <w:rPr>
          <w:rFonts w:ascii="Bookman Old Style" w:hAnsi="Bookman Old Style"/>
          <w:sz w:val="28"/>
          <w:szCs w:val="28"/>
          <w:lang w:val="el-GR"/>
        </w:rPr>
        <w:t>, τότε δεν μπορεί να θεωρηθεί ότι το συμφέρον της δικαιοσύνης εξυπηρετείται με την επέκταση του χρόνου.</w:t>
      </w:r>
      <w:r w:rsidR="00E843A7">
        <w:rPr>
          <w:rFonts w:ascii="Bookman Old Style" w:hAnsi="Bookman Old Style"/>
          <w:sz w:val="28"/>
          <w:szCs w:val="28"/>
          <w:lang w:val="el-GR"/>
        </w:rPr>
        <w:t xml:space="preserve"> </w:t>
      </w:r>
    </w:p>
    <w:p w14:paraId="779F6B43" w14:textId="5F3B46BD" w:rsidR="0098518E" w:rsidRDefault="009C2376"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επιχείρημα των </w:t>
      </w:r>
      <w:r w:rsidR="00FB54BF">
        <w:rPr>
          <w:rFonts w:ascii="Bookman Old Style" w:hAnsi="Bookman Old Style"/>
          <w:sz w:val="28"/>
          <w:szCs w:val="28"/>
          <w:lang w:val="el-GR"/>
        </w:rPr>
        <w:t xml:space="preserve">Εφεσειόντων </w:t>
      </w:r>
      <w:r>
        <w:rPr>
          <w:rFonts w:ascii="Bookman Old Style" w:hAnsi="Bookman Old Style"/>
          <w:sz w:val="28"/>
          <w:szCs w:val="28"/>
          <w:lang w:val="el-GR"/>
        </w:rPr>
        <w:t xml:space="preserve">ότι δεν έχει εντοπιστεί νομολογία στην οποία αίτηση επέκτασης να απερρίφθη </w:t>
      </w:r>
      <w:r w:rsidR="008955C9">
        <w:rPr>
          <w:rFonts w:ascii="Bookman Old Style" w:hAnsi="Bookman Old Style"/>
          <w:sz w:val="28"/>
          <w:szCs w:val="28"/>
          <w:lang w:val="el-GR"/>
        </w:rPr>
        <w:t>λόγω της παρόδου</w:t>
      </w:r>
      <w:r>
        <w:rPr>
          <w:rFonts w:ascii="Bookman Old Style" w:hAnsi="Bookman Old Style"/>
          <w:sz w:val="28"/>
          <w:szCs w:val="28"/>
          <w:lang w:val="el-GR"/>
        </w:rPr>
        <w:t xml:space="preserve"> 24 </w:t>
      </w:r>
      <w:r w:rsidR="008955C9">
        <w:rPr>
          <w:rFonts w:ascii="Bookman Old Style" w:hAnsi="Bookman Old Style"/>
          <w:sz w:val="28"/>
          <w:szCs w:val="28"/>
          <w:lang w:val="el-GR"/>
        </w:rPr>
        <w:t xml:space="preserve">ημερών </w:t>
      </w:r>
      <w:r>
        <w:rPr>
          <w:rFonts w:ascii="Bookman Old Style" w:hAnsi="Bookman Old Style"/>
          <w:sz w:val="28"/>
          <w:szCs w:val="28"/>
          <w:lang w:val="el-GR"/>
        </w:rPr>
        <w:t>από τη λήψη γνώσης</w:t>
      </w:r>
      <w:r w:rsidR="008955C9">
        <w:rPr>
          <w:rFonts w:ascii="Bookman Old Style" w:hAnsi="Bookman Old Style"/>
          <w:sz w:val="28"/>
          <w:szCs w:val="28"/>
          <w:lang w:val="el-GR"/>
        </w:rPr>
        <w:t xml:space="preserve"> περί της προσβαλλόμενης απόφασης</w:t>
      </w:r>
      <w:r>
        <w:rPr>
          <w:rFonts w:ascii="Bookman Old Style" w:hAnsi="Bookman Old Style"/>
          <w:sz w:val="28"/>
          <w:szCs w:val="28"/>
          <w:lang w:val="el-GR"/>
        </w:rPr>
        <w:t xml:space="preserve"> δεν δύναται να θεωρηθεί ως στοιχείο το οποίο από μόνο του </w:t>
      </w:r>
      <w:r w:rsidR="001C370C">
        <w:rPr>
          <w:rFonts w:ascii="Bookman Old Style" w:hAnsi="Bookman Old Style"/>
          <w:sz w:val="28"/>
          <w:szCs w:val="28"/>
          <w:lang w:val="el-GR"/>
        </w:rPr>
        <w:t xml:space="preserve">και απαρέγκλιτα </w:t>
      </w:r>
      <w:r>
        <w:rPr>
          <w:rFonts w:ascii="Bookman Old Style" w:hAnsi="Bookman Old Style"/>
          <w:sz w:val="28"/>
          <w:szCs w:val="28"/>
          <w:lang w:val="el-GR"/>
        </w:rPr>
        <w:t>οδηγεί σ</w:t>
      </w:r>
      <w:r w:rsidR="000E0506">
        <w:rPr>
          <w:rFonts w:ascii="Bookman Old Style" w:hAnsi="Bookman Old Style"/>
          <w:sz w:val="28"/>
          <w:szCs w:val="28"/>
          <w:lang w:val="el-GR"/>
        </w:rPr>
        <w:t>την</w:t>
      </w:r>
      <w:r>
        <w:rPr>
          <w:rFonts w:ascii="Bookman Old Style" w:hAnsi="Bookman Old Style"/>
          <w:sz w:val="28"/>
          <w:szCs w:val="28"/>
          <w:lang w:val="el-GR"/>
        </w:rPr>
        <w:t xml:space="preserve"> έγκριση της αίτησης. Όπως διαφαίνεται από τη νομολογία, η κάθε περίπτωση εξετάζεται στη βάση των δικών της δεδομένων. </w:t>
      </w:r>
    </w:p>
    <w:p w14:paraId="6D7D3ACA" w14:textId="75CACAC3" w:rsidR="009C2376" w:rsidRPr="00F74265" w:rsidRDefault="00A346C9"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w:t>
      </w:r>
      <w:r w:rsidR="00DA15A1">
        <w:rPr>
          <w:rFonts w:ascii="Bookman Old Style" w:hAnsi="Bookman Old Style"/>
          <w:sz w:val="28"/>
          <w:szCs w:val="28"/>
          <w:lang w:val="el-GR"/>
        </w:rPr>
        <w:t xml:space="preserve">απόφαση στην </w:t>
      </w:r>
      <w:r>
        <w:rPr>
          <w:rFonts w:ascii="Bookman Old Style" w:hAnsi="Bookman Old Style"/>
          <w:sz w:val="28"/>
          <w:szCs w:val="28"/>
          <w:lang w:val="el-GR"/>
        </w:rPr>
        <w:t xml:space="preserve">υπόθεση </w:t>
      </w:r>
      <w:r w:rsidRPr="00A346C9">
        <w:rPr>
          <w:rFonts w:ascii="Bookman Old Style" w:hAnsi="Bookman Old Style"/>
          <w:b/>
          <w:bCs/>
          <w:i/>
          <w:iCs/>
          <w:sz w:val="28"/>
          <w:szCs w:val="28"/>
          <w:lang w:val="el-GR"/>
        </w:rPr>
        <w:t>Αναφορικά με την Αίτηση της Αδελφοί Ανδρέας &amp; Σταύρος Χρίστου (Έμποροι) Λίμιτεδ, Πολ. Αίτηση Αρ. 112/2021, ημερ. 10.9.2021</w:t>
      </w:r>
      <w:r>
        <w:rPr>
          <w:rFonts w:ascii="Bookman Old Style" w:hAnsi="Bookman Old Style"/>
          <w:sz w:val="28"/>
          <w:szCs w:val="28"/>
          <w:lang w:val="el-GR"/>
        </w:rPr>
        <w:t xml:space="preserve">, την οποία επικαλούνται οι Αιτητές προς υποστήριξη των θέσεων </w:t>
      </w:r>
      <w:r w:rsidR="004B60B2">
        <w:rPr>
          <w:rFonts w:ascii="Bookman Old Style" w:hAnsi="Bookman Old Style"/>
          <w:sz w:val="28"/>
          <w:szCs w:val="28"/>
          <w:lang w:val="el-GR"/>
        </w:rPr>
        <w:t>τους,</w:t>
      </w:r>
      <w:r>
        <w:rPr>
          <w:rFonts w:ascii="Bookman Old Style" w:hAnsi="Bookman Old Style"/>
          <w:sz w:val="28"/>
          <w:szCs w:val="28"/>
          <w:lang w:val="el-GR"/>
        </w:rPr>
        <w:t xml:space="preserve"> </w:t>
      </w:r>
      <w:r w:rsidR="00DA15A1">
        <w:rPr>
          <w:rFonts w:ascii="Bookman Old Style" w:hAnsi="Bookman Old Style"/>
          <w:sz w:val="28"/>
          <w:szCs w:val="28"/>
          <w:lang w:val="el-GR"/>
        </w:rPr>
        <w:t xml:space="preserve">έχει ανατραπεί κατ’  έφεση στην υπόθεση </w:t>
      </w:r>
      <w:r w:rsidR="00DA15A1" w:rsidRPr="00DA15A1">
        <w:rPr>
          <w:rFonts w:ascii="Bookman Old Style" w:hAnsi="Bookman Old Style"/>
          <w:b/>
          <w:bCs/>
          <w:i/>
          <w:iCs/>
          <w:sz w:val="28"/>
          <w:szCs w:val="28"/>
        </w:rPr>
        <w:t>M</w:t>
      </w:r>
      <w:r w:rsidR="00DA15A1" w:rsidRPr="00DA15A1">
        <w:rPr>
          <w:rFonts w:ascii="Bookman Old Style" w:hAnsi="Bookman Old Style"/>
          <w:b/>
          <w:bCs/>
          <w:i/>
          <w:iCs/>
          <w:sz w:val="28"/>
          <w:szCs w:val="28"/>
          <w:lang w:val="el-GR"/>
        </w:rPr>
        <w:t>.</w:t>
      </w:r>
      <w:r w:rsidR="00DA15A1" w:rsidRPr="00DA15A1">
        <w:rPr>
          <w:rFonts w:ascii="Bookman Old Style" w:hAnsi="Bookman Old Style"/>
          <w:b/>
          <w:bCs/>
          <w:i/>
          <w:iCs/>
          <w:sz w:val="28"/>
          <w:szCs w:val="28"/>
        </w:rPr>
        <w:t>A</w:t>
      </w:r>
      <w:r w:rsidR="00DA15A1" w:rsidRPr="00DA15A1">
        <w:rPr>
          <w:rFonts w:ascii="Bookman Old Style" w:hAnsi="Bookman Old Style"/>
          <w:b/>
          <w:bCs/>
          <w:i/>
          <w:iCs/>
          <w:sz w:val="28"/>
          <w:szCs w:val="28"/>
          <w:lang w:val="el-GR"/>
        </w:rPr>
        <w:t xml:space="preserve">. </w:t>
      </w:r>
      <w:r w:rsidR="00DA15A1" w:rsidRPr="00DA15A1">
        <w:rPr>
          <w:rFonts w:ascii="Bookman Old Style" w:hAnsi="Bookman Old Style"/>
          <w:b/>
          <w:bCs/>
          <w:i/>
          <w:iCs/>
          <w:sz w:val="28"/>
          <w:szCs w:val="28"/>
        </w:rPr>
        <w:t>Christodoulou</w:t>
      </w:r>
      <w:r w:rsidR="00DA15A1" w:rsidRPr="00DA15A1">
        <w:rPr>
          <w:rFonts w:ascii="Bookman Old Style" w:hAnsi="Bookman Old Style"/>
          <w:b/>
          <w:bCs/>
          <w:i/>
          <w:iCs/>
          <w:sz w:val="28"/>
          <w:szCs w:val="28"/>
          <w:lang w:val="el-GR"/>
        </w:rPr>
        <w:t xml:space="preserve"> </w:t>
      </w:r>
      <w:r w:rsidR="00DA15A1" w:rsidRPr="00DA15A1">
        <w:rPr>
          <w:rFonts w:ascii="Bookman Old Style" w:hAnsi="Bookman Old Style"/>
          <w:b/>
          <w:bCs/>
          <w:i/>
          <w:iCs/>
          <w:sz w:val="28"/>
          <w:szCs w:val="28"/>
        </w:rPr>
        <w:t>Investments</w:t>
      </w:r>
      <w:r w:rsidR="00DA15A1" w:rsidRPr="00DA15A1">
        <w:rPr>
          <w:rFonts w:ascii="Bookman Old Style" w:hAnsi="Bookman Old Style"/>
          <w:b/>
          <w:bCs/>
          <w:i/>
          <w:iCs/>
          <w:sz w:val="28"/>
          <w:szCs w:val="28"/>
          <w:lang w:val="el-GR"/>
        </w:rPr>
        <w:t xml:space="preserve"> </w:t>
      </w:r>
      <w:r w:rsidR="00DA15A1" w:rsidRPr="00DA15A1">
        <w:rPr>
          <w:rFonts w:ascii="Bookman Old Style" w:hAnsi="Bookman Old Style"/>
          <w:b/>
          <w:bCs/>
          <w:i/>
          <w:iCs/>
          <w:sz w:val="28"/>
          <w:szCs w:val="28"/>
        </w:rPr>
        <w:t>Ltd</w:t>
      </w:r>
      <w:r w:rsidR="00DA15A1" w:rsidRPr="00DA15A1">
        <w:rPr>
          <w:rFonts w:ascii="Bookman Old Style" w:hAnsi="Bookman Old Style"/>
          <w:b/>
          <w:bCs/>
          <w:i/>
          <w:iCs/>
          <w:sz w:val="28"/>
          <w:szCs w:val="28"/>
          <w:lang w:val="el-GR"/>
        </w:rPr>
        <w:t xml:space="preserve"> </w:t>
      </w:r>
      <w:r w:rsidR="00DA15A1" w:rsidRPr="00DA15A1">
        <w:rPr>
          <w:rFonts w:ascii="Bookman Old Style" w:hAnsi="Bookman Old Style"/>
          <w:b/>
          <w:bCs/>
          <w:i/>
          <w:iCs/>
          <w:sz w:val="28"/>
          <w:szCs w:val="28"/>
        </w:rPr>
        <w:t>v</w:t>
      </w:r>
      <w:r w:rsidR="00DA15A1" w:rsidRPr="00DA15A1">
        <w:rPr>
          <w:rFonts w:ascii="Bookman Old Style" w:hAnsi="Bookman Old Style"/>
          <w:b/>
          <w:bCs/>
          <w:i/>
          <w:iCs/>
          <w:sz w:val="28"/>
          <w:szCs w:val="28"/>
          <w:lang w:val="el-GR"/>
        </w:rPr>
        <w:t xml:space="preserve">. Αδελφοί Ανδρέου &amp; Σταύρου </w:t>
      </w:r>
      <w:r w:rsidR="00DA15A1" w:rsidRPr="00DA15A1">
        <w:rPr>
          <w:rFonts w:ascii="Bookman Old Style" w:hAnsi="Bookman Old Style"/>
          <w:b/>
          <w:bCs/>
          <w:i/>
          <w:iCs/>
          <w:sz w:val="28"/>
          <w:szCs w:val="28"/>
          <w:lang w:val="el-GR"/>
        </w:rPr>
        <w:lastRenderedPageBreak/>
        <w:t>Χρίστου (Έμποροι) Λτδ, Πολ. Έφεση Αρ. 280/2021, ημερ. 8.2.2023</w:t>
      </w:r>
      <w:r w:rsidR="00DA15A1">
        <w:rPr>
          <w:rFonts w:ascii="Bookman Old Style" w:hAnsi="Bookman Old Style"/>
          <w:sz w:val="28"/>
          <w:szCs w:val="28"/>
          <w:lang w:val="el-GR"/>
        </w:rPr>
        <w:t xml:space="preserve">. </w:t>
      </w:r>
      <w:r w:rsidR="00741577">
        <w:rPr>
          <w:rFonts w:ascii="Bookman Old Style" w:hAnsi="Bookman Old Style"/>
          <w:sz w:val="28"/>
          <w:szCs w:val="28"/>
          <w:lang w:val="el-GR"/>
        </w:rPr>
        <w:t>Κρίνουμε σκόπιμο να παραθέσουμε αυτούσιο το σχετικό απόσπασμα</w:t>
      </w:r>
      <w:r w:rsidR="00741577" w:rsidRPr="00F74265">
        <w:rPr>
          <w:rFonts w:ascii="Bookman Old Style" w:hAnsi="Bookman Old Style"/>
          <w:sz w:val="28"/>
          <w:szCs w:val="28"/>
          <w:lang w:val="el-GR"/>
        </w:rPr>
        <w:t>:</w:t>
      </w:r>
    </w:p>
    <w:p w14:paraId="378B11B6" w14:textId="33CF2FB1" w:rsidR="00741577" w:rsidRPr="00741577" w:rsidRDefault="00741577" w:rsidP="00741577">
      <w:pPr>
        <w:spacing w:line="240" w:lineRule="auto"/>
        <w:ind w:left="720"/>
        <w:jc w:val="both"/>
        <w:rPr>
          <w:rFonts w:ascii="Bookman Old Style" w:eastAsia="Times New Roman" w:hAnsi="Bookman Old Style" w:cs="Calibri"/>
          <w:i/>
          <w:iCs/>
          <w:color w:val="000000"/>
          <w:kern w:val="0"/>
          <w:sz w:val="28"/>
          <w:szCs w:val="28"/>
          <w:lang w:val="el-GR"/>
          <w14:ligatures w14:val="none"/>
        </w:rPr>
      </w:pPr>
      <w:r w:rsidRPr="00741577">
        <w:rPr>
          <w:rFonts w:ascii="Bookman Old Style" w:hAnsi="Bookman Old Style"/>
          <w:sz w:val="28"/>
          <w:szCs w:val="28"/>
          <w:lang w:val="el-GR"/>
        </w:rPr>
        <w:t>«</w:t>
      </w:r>
      <w:r w:rsidRPr="00741577">
        <w:rPr>
          <w:rFonts w:ascii="Bookman Old Style" w:eastAsia="Times New Roman" w:hAnsi="Bookman Old Style" w:cs="Times New Roman"/>
          <w:i/>
          <w:iCs/>
          <w:color w:val="000000"/>
          <w:kern w:val="0"/>
          <w:sz w:val="28"/>
          <w:szCs w:val="28"/>
          <w:lang w:val="el-GR"/>
          <w14:ligatures w14:val="none"/>
        </w:rPr>
        <w:t>Υπό το φως των πιο πάνω γεγονότων, κρίθηκε πρωτοδίκως ότι οι Κανονισμοί 14 και 15 του προαναφερθέντος Κανονισμού παρείχαν την ευχέρεια στο Δικαστήριο, προς το συμφέρον της δικαιοσύνης, να θεωρήσει την ενώπιόν του αίτηση ως εμπρόθεσμη. ΄Εκρινε ο αδελφός Δικαστής ότι</w:t>
      </w:r>
      <w:r w:rsidRPr="00741577">
        <w:rPr>
          <w:rFonts w:ascii="Bookman Old Style" w:eastAsia="Times New Roman" w:hAnsi="Bookman Old Style" w:cs="Times New Roman"/>
          <w:i/>
          <w:iCs/>
          <w:color w:val="000000"/>
          <w:kern w:val="0"/>
          <w:sz w:val="28"/>
          <w:szCs w:val="28"/>
          <w14:ligatures w14:val="none"/>
        </w:rPr>
        <w:t> </w:t>
      </w:r>
      <w:r w:rsidRPr="00741577">
        <w:rPr>
          <w:rFonts w:ascii="Bookman Old Style" w:eastAsia="Times New Roman" w:hAnsi="Bookman Old Style" w:cs="Times New Roman"/>
          <w:i/>
          <w:iCs/>
          <w:color w:val="000000"/>
          <w:kern w:val="0"/>
          <w:sz w:val="28"/>
          <w:szCs w:val="28"/>
          <w:lang w:val="el-GR"/>
          <w14:ligatures w14:val="none"/>
        </w:rPr>
        <w:t>«… κάτω από τις εξαιρετικές αυτές περιστάσεις η καταχώρηση Αίτησης για παράταση χρόνου θα ήταν μια γραφειοκρατική ενέργεια η οποία το μόνο που θα επιτύγχανε θα ήταν η σπατάλη χρόνου και εξόδων.».</w:t>
      </w:r>
    </w:p>
    <w:p w14:paraId="6D333A39" w14:textId="77777777" w:rsidR="00741577" w:rsidRPr="00741577" w:rsidRDefault="00741577" w:rsidP="00F74265">
      <w:pPr>
        <w:spacing w:after="0" w:line="120" w:lineRule="auto"/>
        <w:ind w:left="720"/>
        <w:jc w:val="both"/>
        <w:rPr>
          <w:rFonts w:ascii="Bookman Old Style" w:eastAsia="Times New Roman" w:hAnsi="Bookman Old Style" w:cs="Calibri"/>
          <w:i/>
          <w:iCs/>
          <w:color w:val="000000"/>
          <w:kern w:val="0"/>
          <w:sz w:val="28"/>
          <w:szCs w:val="28"/>
          <w:lang w:val="el-GR"/>
          <w14:ligatures w14:val="none"/>
        </w:rPr>
      </w:pPr>
      <w:r w:rsidRPr="00741577">
        <w:rPr>
          <w:rFonts w:ascii="Bookman Old Style" w:eastAsia="Times New Roman" w:hAnsi="Bookman Old Style" w:cs="Times New Roman"/>
          <w:i/>
          <w:iCs/>
          <w:color w:val="000000"/>
          <w:kern w:val="0"/>
          <w:sz w:val="28"/>
          <w:szCs w:val="28"/>
          <w14:ligatures w14:val="none"/>
        </w:rPr>
        <w:t> </w:t>
      </w:r>
    </w:p>
    <w:p w14:paraId="614D8501" w14:textId="2BE544AB" w:rsidR="00741577" w:rsidRPr="00741577" w:rsidRDefault="00741577" w:rsidP="00741577">
      <w:pPr>
        <w:spacing w:after="0" w:line="240" w:lineRule="auto"/>
        <w:ind w:left="720"/>
        <w:jc w:val="both"/>
        <w:rPr>
          <w:rFonts w:ascii="Bookman Old Style" w:eastAsia="Times New Roman" w:hAnsi="Bookman Old Style" w:cs="Calibri"/>
          <w:color w:val="000000"/>
          <w:kern w:val="0"/>
          <w:sz w:val="28"/>
          <w:szCs w:val="28"/>
          <w:lang w:val="el-GR"/>
          <w14:ligatures w14:val="none"/>
        </w:rPr>
      </w:pPr>
      <w:r w:rsidRPr="00741577">
        <w:rPr>
          <w:rFonts w:ascii="Bookman Old Style" w:eastAsia="Times New Roman" w:hAnsi="Bookman Old Style" w:cs="Times New Roman"/>
          <w:i/>
          <w:iCs/>
          <w:color w:val="000000"/>
          <w:kern w:val="0"/>
          <w:sz w:val="28"/>
          <w:szCs w:val="28"/>
          <w:lang w:val="el-GR"/>
          <w14:ligatures w14:val="none"/>
        </w:rPr>
        <w:t>Δεν μας βρίσκει σύμφωνους η πιο πάνω προσέγγιση. Ό,τι είναι σημαντικό για σκοπούς προθεσμίας είναι πως ο χρόνος προς καταχώρηση αίτησης για παροχή άδειας αρχίζει, όπως διαλαμβάνει, ο ειδικός περί τούτου, Κανονισμός 5(1), από την ημερομηνία έκδοσης της προσβαλλόμενης πράξης. Υπάρχει δε δυνατότητα παράτασης του χρόνου, με βάση τον Κανονισμό 5(2), εάν καταδειχθούν εξαιρετικές περιστάσεις που παρεμπόδισαν την καταχώρηση αίτησης εντός της προβλεπόμενης προθεσμίας. ΄Ετσι θα έπρεπε να είχε πράξει η πλευρά της Εφεσίβλητης, προβάλλοντας τον ισχυρισμό της έλλειψης γνώσης των κρίσιμων γεγονότων. Δεν το έπραξε όμως και αυτό ήταν μοιραίο. Υπό αυτά τα δεδομένα, δεν υπήρχε περιθώριο άλλο, παρά απόρριψης της αίτησης, αφού είχε παρέλθει η προθεσμία προς καταχώρησή της, η οποία, σύμφωνα με τη νομολογία και αναφερόμαστε στην απόφαση</w:t>
      </w:r>
      <w:r w:rsidRPr="00741577">
        <w:rPr>
          <w:rFonts w:ascii="Bookman Old Style" w:eastAsia="Times New Roman" w:hAnsi="Bookman Old Style" w:cs="Times New Roman"/>
          <w:i/>
          <w:iCs/>
          <w:color w:val="000000"/>
          <w:kern w:val="0"/>
          <w:sz w:val="28"/>
          <w:szCs w:val="28"/>
          <w14:ligatures w14:val="none"/>
        </w:rPr>
        <w:t> </w:t>
      </w:r>
      <w:r w:rsidRPr="00741577">
        <w:rPr>
          <w:rFonts w:ascii="Bookman Old Style" w:eastAsia="Times New Roman" w:hAnsi="Bookman Old Style" w:cs="Times New Roman"/>
          <w:b/>
          <w:bCs/>
          <w:i/>
          <w:iCs/>
          <w:color w:val="000000"/>
          <w:kern w:val="0"/>
          <w:sz w:val="28"/>
          <w:szCs w:val="28"/>
          <w14:ligatures w14:val="none"/>
        </w:rPr>
        <w:t>Manuel</w:t>
      </w:r>
      <w:r w:rsidRPr="00741577">
        <w:rPr>
          <w:rFonts w:ascii="Bookman Old Style" w:eastAsia="Times New Roman" w:hAnsi="Bookman Old Style" w:cs="Times New Roman"/>
          <w:b/>
          <w:bCs/>
          <w:i/>
          <w:iCs/>
          <w:color w:val="000000"/>
          <w:kern w:val="0"/>
          <w:sz w:val="28"/>
          <w:szCs w:val="28"/>
          <w:lang w:val="el-GR"/>
          <w14:ligatures w14:val="none"/>
        </w:rPr>
        <w:t xml:space="preserve"> </w:t>
      </w:r>
      <w:r w:rsidRPr="00741577">
        <w:rPr>
          <w:rFonts w:ascii="Bookman Old Style" w:eastAsia="Times New Roman" w:hAnsi="Bookman Old Style" w:cs="Times New Roman"/>
          <w:b/>
          <w:bCs/>
          <w:i/>
          <w:iCs/>
          <w:color w:val="000000"/>
          <w:kern w:val="0"/>
          <w:sz w:val="28"/>
          <w:szCs w:val="28"/>
          <w14:ligatures w14:val="none"/>
        </w:rPr>
        <w:t>Puhler</w:t>
      </w:r>
      <w:r w:rsidRPr="00741577">
        <w:rPr>
          <w:rFonts w:ascii="Bookman Old Style" w:eastAsia="Times New Roman" w:hAnsi="Bookman Old Style" w:cs="Times New Roman"/>
          <w:b/>
          <w:bCs/>
          <w:i/>
          <w:iCs/>
          <w:color w:val="000000"/>
          <w:kern w:val="0"/>
          <w:sz w:val="28"/>
          <w:szCs w:val="28"/>
          <w:lang w:val="el-GR"/>
          <w14:ligatures w14:val="none"/>
        </w:rPr>
        <w:t>, Πολ.εφ. 404/2019, 10.12.2020,</w:t>
      </w:r>
      <w:r w:rsidRPr="00741577">
        <w:rPr>
          <w:rFonts w:ascii="Bookman Old Style" w:eastAsia="Times New Roman" w:hAnsi="Bookman Old Style" w:cs="Times New Roman"/>
          <w:b/>
          <w:bCs/>
          <w:i/>
          <w:iCs/>
          <w:color w:val="000000"/>
          <w:kern w:val="0"/>
          <w:sz w:val="28"/>
          <w:szCs w:val="28"/>
          <w14:ligatures w14:val="none"/>
        </w:rPr>
        <w:t> </w:t>
      </w:r>
      <w:r w:rsidRPr="00741577">
        <w:rPr>
          <w:rFonts w:ascii="Bookman Old Style" w:eastAsia="Times New Roman" w:hAnsi="Bookman Old Style" w:cs="Times New Roman"/>
          <w:i/>
          <w:iCs/>
          <w:color w:val="000000"/>
          <w:kern w:val="0"/>
          <w:sz w:val="28"/>
          <w:szCs w:val="28"/>
          <w:lang w:val="el-GR"/>
          <w14:ligatures w14:val="none"/>
        </w:rPr>
        <w:t>είναι θέμα ουσίας, άμεσα συνυφασμένο με την προνομιακή διαδικασία που λάμβανε χώραν ενώπιον του Δικαστηρίου.</w:t>
      </w:r>
      <w:r w:rsidRPr="00741577">
        <w:rPr>
          <w:rFonts w:ascii="Bookman Old Style" w:eastAsia="Times New Roman" w:hAnsi="Bookman Old Style" w:cs="Times New Roman"/>
          <w:color w:val="000000"/>
          <w:kern w:val="0"/>
          <w:sz w:val="28"/>
          <w:szCs w:val="28"/>
          <w:lang w:val="el-GR"/>
          <w14:ligatures w14:val="none"/>
        </w:rPr>
        <w:t>»</w:t>
      </w:r>
    </w:p>
    <w:p w14:paraId="241C6A70" w14:textId="75F47191" w:rsidR="00741577" w:rsidRPr="00741577" w:rsidRDefault="00741577" w:rsidP="00741577">
      <w:pPr>
        <w:spacing w:line="240" w:lineRule="auto"/>
        <w:ind w:left="720" w:firstLine="567"/>
        <w:jc w:val="both"/>
        <w:rPr>
          <w:rFonts w:ascii="Bookman Old Style" w:hAnsi="Bookman Old Style"/>
          <w:i/>
          <w:iCs/>
          <w:sz w:val="28"/>
          <w:szCs w:val="28"/>
          <w:lang w:val="el-GR"/>
        </w:rPr>
      </w:pPr>
    </w:p>
    <w:p w14:paraId="4908C8BF" w14:textId="0C29D160" w:rsidR="00862717" w:rsidRDefault="00862717"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Όπως αναφέρθηκε στην υπόθεση </w:t>
      </w:r>
      <w:r w:rsidRPr="006B2994">
        <w:rPr>
          <w:rFonts w:ascii="Bookman Old Style" w:hAnsi="Bookman Old Style"/>
          <w:b/>
          <w:bCs/>
          <w:i/>
          <w:iCs/>
          <w:sz w:val="28"/>
          <w:szCs w:val="28"/>
          <w:lang w:val="en-GB"/>
        </w:rPr>
        <w:t>Puhler</w:t>
      </w:r>
      <w:r>
        <w:rPr>
          <w:rFonts w:ascii="Bookman Old Style" w:hAnsi="Bookman Old Style"/>
          <w:b/>
          <w:bCs/>
          <w:i/>
          <w:iCs/>
          <w:sz w:val="28"/>
          <w:szCs w:val="28"/>
          <w:lang w:val="el-GR"/>
        </w:rPr>
        <w:t xml:space="preserve"> (ανωτέρω)</w:t>
      </w:r>
      <w:r w:rsidRPr="00862717">
        <w:rPr>
          <w:rFonts w:ascii="Bookman Old Style" w:hAnsi="Bookman Old Style"/>
          <w:sz w:val="28"/>
          <w:szCs w:val="28"/>
          <w:lang w:val="el-GR"/>
        </w:rPr>
        <w:t>,</w:t>
      </w:r>
      <w:r>
        <w:rPr>
          <w:rFonts w:ascii="Bookman Old Style" w:hAnsi="Bookman Old Style"/>
          <w:b/>
          <w:bCs/>
          <w:i/>
          <w:iCs/>
          <w:sz w:val="28"/>
          <w:szCs w:val="28"/>
          <w:lang w:val="el-GR"/>
        </w:rPr>
        <w:t xml:space="preserve"> </w:t>
      </w:r>
      <w:r w:rsidR="00146CB2">
        <w:rPr>
          <w:rFonts w:ascii="Bookman Old Style" w:hAnsi="Bookman Old Style"/>
          <w:sz w:val="28"/>
          <w:szCs w:val="28"/>
          <w:lang w:val="el-GR"/>
        </w:rPr>
        <w:t xml:space="preserve">και ορθώς επισημάνθηκε από το πρωτόδικο Δικαστήριο, </w:t>
      </w:r>
      <w:r w:rsidR="00146CB2">
        <w:rPr>
          <w:rFonts w:ascii="Bookman Old Style" w:hAnsi="Bookman Old Style"/>
          <w:color w:val="000000"/>
          <w:sz w:val="28"/>
          <w:szCs w:val="28"/>
          <w:lang w:val="el-GR"/>
        </w:rPr>
        <w:t>τ</w:t>
      </w:r>
      <w:r w:rsidR="00146CB2" w:rsidRPr="00146CB2">
        <w:rPr>
          <w:rFonts w:ascii="Bookman Old Style" w:hAnsi="Bookman Old Style"/>
          <w:color w:val="000000"/>
          <w:sz w:val="28"/>
          <w:szCs w:val="28"/>
          <w:lang w:val="el-GR"/>
        </w:rPr>
        <w:t>α προνομιακά εντάλματα</w:t>
      </w:r>
      <w:r w:rsidR="00146CB2">
        <w:rPr>
          <w:rFonts w:ascii="Bookman Old Style" w:hAnsi="Bookman Old Style"/>
          <w:color w:val="000000"/>
          <w:sz w:val="28"/>
          <w:szCs w:val="28"/>
          <w:lang w:val="el-GR"/>
        </w:rPr>
        <w:t xml:space="preserve"> </w:t>
      </w:r>
      <w:r w:rsidR="00146CB2" w:rsidRPr="00146CB2">
        <w:rPr>
          <w:rFonts w:ascii="Bookman Old Style" w:hAnsi="Bookman Old Style"/>
          <w:color w:val="000000"/>
          <w:sz w:val="28"/>
          <w:szCs w:val="28"/>
          <w:lang w:val="el-GR"/>
        </w:rPr>
        <w:t>παρέχονται ή όχι κατά προνόμιο και όχι δικαιωματικά</w:t>
      </w:r>
      <w:r w:rsidR="00146CB2">
        <w:rPr>
          <w:rFonts w:ascii="Bookman Old Style" w:hAnsi="Bookman Old Style"/>
          <w:color w:val="000000"/>
          <w:sz w:val="28"/>
          <w:szCs w:val="28"/>
          <w:lang w:val="el-GR"/>
        </w:rPr>
        <w:t>, με παραπομπή</w:t>
      </w:r>
      <w:r w:rsidR="00146CB2" w:rsidRPr="00146CB2">
        <w:rPr>
          <w:rFonts w:ascii="Bookman Old Style" w:hAnsi="Bookman Old Style"/>
          <w:color w:val="000000"/>
          <w:sz w:val="28"/>
          <w:szCs w:val="28"/>
          <w:lang w:val="el-GR"/>
        </w:rPr>
        <w:t xml:space="preserve"> στην </w:t>
      </w:r>
      <w:r w:rsidR="00146CB2" w:rsidRPr="00146CB2">
        <w:rPr>
          <w:rFonts w:ascii="Bookman Old Style" w:hAnsi="Bookman Old Style"/>
          <w:color w:val="000000"/>
          <w:sz w:val="28"/>
          <w:szCs w:val="28"/>
          <w:lang w:val="el-GR"/>
        </w:rPr>
        <w:lastRenderedPageBreak/>
        <w:t>υπόθεση</w:t>
      </w:r>
      <w:r w:rsidR="00146CB2" w:rsidRPr="00146CB2">
        <w:rPr>
          <w:rFonts w:ascii="Bookman Old Style" w:hAnsi="Bookman Old Style"/>
          <w:color w:val="000000"/>
          <w:sz w:val="28"/>
          <w:szCs w:val="28"/>
        </w:rPr>
        <w:t> </w:t>
      </w:r>
      <w:r w:rsidR="00146CB2" w:rsidRPr="00146CB2">
        <w:rPr>
          <w:rFonts w:ascii="Bookman Old Style" w:hAnsi="Bookman Old Style"/>
          <w:b/>
          <w:bCs/>
          <w:i/>
          <w:iCs/>
          <w:color w:val="000000"/>
          <w:sz w:val="28"/>
          <w:szCs w:val="28"/>
          <w:lang w:val="el-GR"/>
        </w:rPr>
        <w:t>Αναφορικά με το Μιχάλη Μιχαήλ, Πολ. Έφ</w:t>
      </w:r>
      <w:r w:rsidR="00740323">
        <w:rPr>
          <w:rFonts w:ascii="Bookman Old Style" w:hAnsi="Bookman Old Style"/>
          <w:b/>
          <w:bCs/>
          <w:i/>
          <w:iCs/>
          <w:color w:val="000000"/>
          <w:sz w:val="28"/>
          <w:szCs w:val="28"/>
          <w:lang w:val="el-GR"/>
        </w:rPr>
        <w:t xml:space="preserve">εση </w:t>
      </w:r>
      <w:r w:rsidR="00146CB2" w:rsidRPr="00146CB2">
        <w:rPr>
          <w:rFonts w:ascii="Bookman Old Style" w:hAnsi="Bookman Old Style"/>
          <w:b/>
          <w:bCs/>
          <w:i/>
          <w:iCs/>
          <w:color w:val="000000"/>
          <w:sz w:val="28"/>
          <w:szCs w:val="28"/>
          <w:lang w:val="el-GR"/>
        </w:rPr>
        <w:t>345/2013, ημερ 31.1.2015</w:t>
      </w:r>
      <w:r w:rsidR="00146CB2">
        <w:rPr>
          <w:rFonts w:ascii="Bookman Old Style" w:hAnsi="Bookman Old Style"/>
          <w:sz w:val="28"/>
          <w:szCs w:val="28"/>
          <w:lang w:val="el-GR"/>
        </w:rPr>
        <w:t>, στην οποία λέχθηκαν τα εξής</w:t>
      </w:r>
      <w:r w:rsidR="00146CB2" w:rsidRPr="00146CB2">
        <w:rPr>
          <w:rFonts w:ascii="Bookman Old Style" w:hAnsi="Bookman Old Style"/>
          <w:sz w:val="28"/>
          <w:szCs w:val="28"/>
          <w:lang w:val="el-GR"/>
        </w:rPr>
        <w:t>:</w:t>
      </w:r>
    </w:p>
    <w:p w14:paraId="1C14271B" w14:textId="23AC29B7" w:rsidR="00146CB2" w:rsidRPr="003054E0" w:rsidRDefault="00146CB2" w:rsidP="003054E0">
      <w:pPr>
        <w:spacing w:line="240" w:lineRule="auto"/>
        <w:ind w:left="567"/>
        <w:jc w:val="both"/>
        <w:rPr>
          <w:rFonts w:ascii="Bookman Old Style" w:hAnsi="Bookman Old Style"/>
          <w:color w:val="000000"/>
          <w:sz w:val="28"/>
          <w:szCs w:val="28"/>
          <w:lang w:val="el-GR"/>
        </w:rPr>
      </w:pPr>
      <w:r w:rsidRPr="003054E0">
        <w:rPr>
          <w:rFonts w:ascii="Bookman Old Style" w:hAnsi="Bookman Old Style"/>
          <w:sz w:val="28"/>
          <w:szCs w:val="28"/>
          <w:lang w:val="el-GR"/>
        </w:rPr>
        <w:t>«</w:t>
      </w:r>
      <w:r w:rsidRPr="003054E0">
        <w:rPr>
          <w:rFonts w:ascii="Bookman Old Style" w:hAnsi="Bookman Old Style"/>
          <w:i/>
          <w:iCs/>
          <w:color w:val="000000"/>
          <w:sz w:val="28"/>
          <w:szCs w:val="28"/>
          <w:lang w:val="el-GR"/>
        </w:rPr>
        <w:t>Κατ΄ αρχάς, αποτελεί νομολογιακή κατίσχυση ότι τα προνομιακά εντάλματα παρέχονται ή όχι κατά προνόμιο και όχι δικαιωματικά. Η οποιαδήποτε σημειωθείσα καθυστέρηση στην αναζήτηση της λήψης της άδειας δυνατόν να εξουδετερώσει αυτό το προνόμιο.</w:t>
      </w:r>
      <w:r w:rsidRPr="003054E0">
        <w:rPr>
          <w:rFonts w:ascii="Bookman Old Style" w:hAnsi="Bookman Old Style"/>
          <w:color w:val="000000"/>
          <w:sz w:val="28"/>
          <w:szCs w:val="28"/>
          <w:lang w:val="el-GR"/>
        </w:rPr>
        <w:t>»</w:t>
      </w:r>
    </w:p>
    <w:p w14:paraId="0CDF7E0E" w14:textId="77777777" w:rsidR="004B0A4B" w:rsidRPr="00F60F34" w:rsidRDefault="004B0A4B" w:rsidP="003054E0">
      <w:pPr>
        <w:spacing w:after="0" w:line="240" w:lineRule="auto"/>
        <w:ind w:firstLine="567"/>
        <w:jc w:val="both"/>
        <w:rPr>
          <w:rFonts w:ascii="Bookman Old Style" w:hAnsi="Bookman Old Style"/>
          <w:sz w:val="28"/>
          <w:szCs w:val="28"/>
          <w:lang w:val="el-GR"/>
        </w:rPr>
      </w:pPr>
    </w:p>
    <w:p w14:paraId="18F38C4A" w14:textId="0ABD1539" w:rsidR="00E3210B" w:rsidRPr="008B5443" w:rsidRDefault="007C008E"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rPr>
        <w:t>H</w:t>
      </w:r>
      <w:r w:rsidRPr="007C008E">
        <w:rPr>
          <w:rFonts w:ascii="Bookman Old Style" w:hAnsi="Bookman Old Style"/>
          <w:sz w:val="28"/>
          <w:szCs w:val="28"/>
          <w:lang w:val="el-GR"/>
        </w:rPr>
        <w:t xml:space="preserve"> </w:t>
      </w:r>
      <w:r>
        <w:rPr>
          <w:rFonts w:ascii="Bookman Old Style" w:hAnsi="Bookman Old Style"/>
          <w:sz w:val="28"/>
          <w:szCs w:val="28"/>
          <w:lang w:val="el-GR"/>
        </w:rPr>
        <w:t xml:space="preserve">αναφορά </w:t>
      </w:r>
      <w:r w:rsidR="0050319E">
        <w:rPr>
          <w:rFonts w:ascii="Bookman Old Style" w:hAnsi="Bookman Old Style"/>
          <w:sz w:val="28"/>
          <w:szCs w:val="28"/>
          <w:lang w:val="el-GR"/>
        </w:rPr>
        <w:t xml:space="preserve">από τον δικηγόρο των </w:t>
      </w:r>
      <w:r w:rsidR="00FB54BF">
        <w:rPr>
          <w:rFonts w:ascii="Bookman Old Style" w:hAnsi="Bookman Old Style"/>
          <w:sz w:val="28"/>
          <w:szCs w:val="28"/>
          <w:lang w:val="el-GR"/>
        </w:rPr>
        <w:t xml:space="preserve">Εφεσειόντων </w:t>
      </w:r>
      <w:r>
        <w:rPr>
          <w:rFonts w:ascii="Bookman Old Style" w:hAnsi="Bookman Old Style"/>
          <w:sz w:val="28"/>
          <w:szCs w:val="28"/>
          <w:lang w:val="el-GR"/>
        </w:rPr>
        <w:t xml:space="preserve">στην υπόθεση </w:t>
      </w:r>
      <w:r w:rsidRPr="007C008E">
        <w:rPr>
          <w:rFonts w:ascii="Bookman Old Style" w:hAnsi="Bookman Old Style"/>
          <w:b/>
          <w:bCs/>
          <w:i/>
          <w:iCs/>
          <w:sz w:val="28"/>
          <w:szCs w:val="28"/>
        </w:rPr>
        <w:t>Tele</w:t>
      </w:r>
      <w:r w:rsidRPr="007C008E">
        <w:rPr>
          <w:rFonts w:ascii="Bookman Old Style" w:hAnsi="Bookman Old Style"/>
          <w:b/>
          <w:bCs/>
          <w:i/>
          <w:iCs/>
          <w:sz w:val="28"/>
          <w:szCs w:val="28"/>
          <w:lang w:val="el-GR"/>
        </w:rPr>
        <w:t xml:space="preserve">2 </w:t>
      </w:r>
      <w:r w:rsidRPr="007C008E">
        <w:rPr>
          <w:rFonts w:ascii="Bookman Old Style" w:hAnsi="Bookman Old Style"/>
          <w:b/>
          <w:bCs/>
          <w:i/>
          <w:iCs/>
          <w:sz w:val="28"/>
          <w:szCs w:val="28"/>
        </w:rPr>
        <w:t>Sverige</w:t>
      </w:r>
      <w:r w:rsidRPr="007C008E">
        <w:rPr>
          <w:rFonts w:ascii="Bookman Old Style" w:hAnsi="Bookman Old Style"/>
          <w:b/>
          <w:bCs/>
          <w:i/>
          <w:iCs/>
          <w:sz w:val="28"/>
          <w:szCs w:val="28"/>
          <w:lang w:val="el-GR"/>
        </w:rPr>
        <w:t xml:space="preserve"> </w:t>
      </w:r>
      <w:r w:rsidRPr="007C008E">
        <w:rPr>
          <w:rFonts w:ascii="Bookman Old Style" w:hAnsi="Bookman Old Style"/>
          <w:b/>
          <w:bCs/>
          <w:i/>
          <w:iCs/>
          <w:sz w:val="28"/>
          <w:szCs w:val="28"/>
        </w:rPr>
        <w:t>AB</w:t>
      </w:r>
      <w:r w:rsidRPr="007C008E">
        <w:rPr>
          <w:rFonts w:ascii="Bookman Old Style" w:hAnsi="Bookman Old Style"/>
          <w:b/>
          <w:bCs/>
          <w:i/>
          <w:iCs/>
          <w:sz w:val="28"/>
          <w:szCs w:val="28"/>
          <w:lang w:val="el-GR"/>
        </w:rPr>
        <w:t xml:space="preserve"> </w:t>
      </w:r>
      <w:r w:rsidRPr="007C008E">
        <w:rPr>
          <w:rFonts w:ascii="Bookman Old Style" w:hAnsi="Bookman Old Style"/>
          <w:b/>
          <w:bCs/>
          <w:i/>
          <w:iCs/>
          <w:sz w:val="28"/>
          <w:szCs w:val="28"/>
        </w:rPr>
        <w:t>v</w:t>
      </w:r>
      <w:r w:rsidRPr="007C008E">
        <w:rPr>
          <w:rFonts w:ascii="Bookman Old Style" w:hAnsi="Bookman Old Style"/>
          <w:b/>
          <w:bCs/>
          <w:i/>
          <w:iCs/>
          <w:sz w:val="28"/>
          <w:szCs w:val="28"/>
          <w:lang w:val="el-GR"/>
        </w:rPr>
        <w:t xml:space="preserve">. </w:t>
      </w:r>
      <w:r w:rsidRPr="007C008E">
        <w:rPr>
          <w:rFonts w:ascii="Bookman Old Style" w:hAnsi="Bookman Old Style"/>
          <w:b/>
          <w:bCs/>
          <w:i/>
          <w:iCs/>
          <w:sz w:val="28"/>
          <w:szCs w:val="28"/>
        </w:rPr>
        <w:t>Post</w:t>
      </w:r>
      <w:r w:rsidRPr="007C008E">
        <w:rPr>
          <w:rFonts w:ascii="Bookman Old Style" w:hAnsi="Bookman Old Style"/>
          <w:b/>
          <w:bCs/>
          <w:i/>
          <w:iCs/>
          <w:sz w:val="28"/>
          <w:szCs w:val="28"/>
          <w:lang w:val="el-GR"/>
        </w:rPr>
        <w:t xml:space="preserve"> – </w:t>
      </w:r>
      <w:r w:rsidRPr="007C008E">
        <w:rPr>
          <w:rFonts w:ascii="Bookman Old Style" w:hAnsi="Bookman Old Style"/>
          <w:b/>
          <w:bCs/>
          <w:i/>
          <w:iCs/>
          <w:sz w:val="28"/>
          <w:szCs w:val="28"/>
        </w:rPr>
        <w:t>och</w:t>
      </w:r>
      <w:r w:rsidRPr="007C008E">
        <w:rPr>
          <w:rFonts w:ascii="Bookman Old Style" w:hAnsi="Bookman Old Style"/>
          <w:b/>
          <w:bCs/>
          <w:i/>
          <w:iCs/>
          <w:sz w:val="28"/>
          <w:szCs w:val="28"/>
          <w:lang w:val="el-GR"/>
        </w:rPr>
        <w:t xml:space="preserve"> </w:t>
      </w:r>
      <w:r w:rsidRPr="007C008E">
        <w:rPr>
          <w:rFonts w:ascii="Bookman Old Style" w:hAnsi="Bookman Old Style"/>
          <w:b/>
          <w:bCs/>
          <w:i/>
          <w:iCs/>
          <w:sz w:val="28"/>
          <w:szCs w:val="28"/>
        </w:rPr>
        <w:t>telestyrelsen</w:t>
      </w:r>
      <w:r w:rsidRPr="007C008E">
        <w:rPr>
          <w:rFonts w:ascii="Bookman Old Style" w:hAnsi="Bookman Old Style"/>
          <w:b/>
          <w:bCs/>
          <w:i/>
          <w:iCs/>
          <w:sz w:val="28"/>
          <w:szCs w:val="28"/>
          <w:lang w:val="el-GR"/>
        </w:rPr>
        <w:t xml:space="preserve"> κ.ά, Συνεκδικαζόμενες Υποθέσεις </w:t>
      </w:r>
      <w:r w:rsidRPr="007C008E">
        <w:rPr>
          <w:rFonts w:ascii="Bookman Old Style" w:hAnsi="Bookman Old Style"/>
          <w:b/>
          <w:bCs/>
          <w:i/>
          <w:iCs/>
          <w:sz w:val="28"/>
          <w:szCs w:val="28"/>
        </w:rPr>
        <w:t>C</w:t>
      </w:r>
      <w:r w:rsidRPr="007C008E">
        <w:rPr>
          <w:rFonts w:ascii="Bookman Old Style" w:hAnsi="Bookman Old Style"/>
          <w:b/>
          <w:bCs/>
          <w:i/>
          <w:iCs/>
          <w:sz w:val="28"/>
          <w:szCs w:val="28"/>
          <w:lang w:val="el-GR"/>
        </w:rPr>
        <w:t xml:space="preserve">-203/15 και </w:t>
      </w:r>
      <w:r w:rsidRPr="007C008E">
        <w:rPr>
          <w:rFonts w:ascii="Bookman Old Style" w:hAnsi="Bookman Old Style"/>
          <w:b/>
          <w:bCs/>
          <w:i/>
          <w:iCs/>
          <w:sz w:val="28"/>
          <w:szCs w:val="28"/>
        </w:rPr>
        <w:t>C</w:t>
      </w:r>
      <w:r w:rsidRPr="007C008E">
        <w:rPr>
          <w:rFonts w:ascii="Bookman Old Style" w:hAnsi="Bookman Old Style"/>
          <w:b/>
          <w:bCs/>
          <w:i/>
          <w:iCs/>
          <w:sz w:val="28"/>
          <w:szCs w:val="28"/>
          <w:lang w:val="el-GR"/>
        </w:rPr>
        <w:t>698/15, ημερ. 21.12.2016</w:t>
      </w:r>
      <w:r>
        <w:rPr>
          <w:rFonts w:ascii="Bookman Old Style" w:hAnsi="Bookman Old Style"/>
          <w:sz w:val="28"/>
          <w:szCs w:val="28"/>
          <w:lang w:val="el-GR"/>
        </w:rPr>
        <w:t xml:space="preserve">, για </w:t>
      </w:r>
      <w:r w:rsidR="00E3210B">
        <w:rPr>
          <w:rFonts w:ascii="Bookman Old Style" w:hAnsi="Bookman Old Style"/>
          <w:sz w:val="28"/>
          <w:szCs w:val="28"/>
          <w:lang w:val="el-GR"/>
        </w:rPr>
        <w:t xml:space="preserve">το δικαίωμα προσφυγής το οποίο ρητώς προβλέπεται από </w:t>
      </w:r>
      <w:r w:rsidR="00E3210B" w:rsidRPr="00951A7F">
        <w:rPr>
          <w:rFonts w:ascii="Bookman Old Style" w:hAnsi="Bookman Old Style"/>
          <w:b/>
          <w:bCs/>
          <w:i/>
          <w:iCs/>
          <w:sz w:val="28"/>
          <w:szCs w:val="28"/>
          <w:lang w:val="el-GR"/>
        </w:rPr>
        <w:t xml:space="preserve">το άρθρο 15(2) </w:t>
      </w:r>
      <w:r w:rsidR="00E3210B" w:rsidRPr="00951A7F">
        <w:rPr>
          <w:rFonts w:ascii="Bookman Old Style" w:hAnsi="Bookman Old Style"/>
          <w:sz w:val="28"/>
          <w:szCs w:val="28"/>
          <w:lang w:val="el-GR"/>
        </w:rPr>
        <w:t xml:space="preserve">της </w:t>
      </w:r>
      <w:r w:rsidR="00E3210B" w:rsidRPr="00951A7F">
        <w:rPr>
          <w:rFonts w:ascii="Bookman Old Style" w:hAnsi="Bookman Old Style"/>
          <w:b/>
          <w:bCs/>
          <w:i/>
          <w:iCs/>
          <w:sz w:val="28"/>
          <w:szCs w:val="28"/>
          <w:lang w:val="el-GR"/>
        </w:rPr>
        <w:t>Οδηγίας 2002/58/ΕΚ</w:t>
      </w:r>
      <w:r w:rsidR="00E3210B" w:rsidRPr="00951A7F">
        <w:rPr>
          <w:rFonts w:ascii="Bookman Old Style" w:hAnsi="Bookman Old Style"/>
          <w:i/>
          <w:iCs/>
          <w:sz w:val="28"/>
          <w:szCs w:val="28"/>
          <w:lang w:val="el-GR"/>
        </w:rPr>
        <w:t xml:space="preserve"> </w:t>
      </w:r>
      <w:r w:rsidR="00E3210B" w:rsidRPr="00951A7F">
        <w:rPr>
          <w:rStyle w:val="Strong"/>
          <w:rFonts w:ascii="Bookman Old Style" w:hAnsi="Bookman Old Style" w:cs="Tahoma"/>
          <w:i/>
          <w:iCs/>
          <w:color w:val="333333"/>
          <w:sz w:val="28"/>
          <w:szCs w:val="28"/>
          <w:shd w:val="clear" w:color="auto" w:fill="FFFFFF"/>
          <w:lang w:val="el-GR"/>
        </w:rPr>
        <w:t>σχετικά με την επεξεργασία των δεδομένων προσωπικού χαρακτήρα και την προστασία της ιδιωτικής ζωής στον τομέα των ηλεκτρονικών επικοινωνιών (οδηγία για την προστασία ιδιωτικής ζωής στις ηλεκτρονικές επικοινωνίες)</w:t>
      </w:r>
      <w:r w:rsidR="00E3210B" w:rsidRPr="00951A7F">
        <w:rPr>
          <w:rFonts w:ascii="Bookman Old Style" w:hAnsi="Bookman Old Style"/>
          <w:b/>
          <w:bCs/>
          <w:sz w:val="28"/>
          <w:szCs w:val="28"/>
          <w:lang w:val="el-GR"/>
        </w:rPr>
        <w:t xml:space="preserve"> </w:t>
      </w:r>
      <w:r w:rsidR="00E3210B" w:rsidRPr="00951A7F">
        <w:rPr>
          <w:rFonts w:ascii="Bookman Old Style" w:hAnsi="Bookman Old Style"/>
          <w:sz w:val="28"/>
          <w:szCs w:val="28"/>
          <w:lang w:val="el-GR"/>
        </w:rPr>
        <w:t>σε συνδυασμό με το</w:t>
      </w:r>
      <w:r w:rsidR="00E3210B" w:rsidRPr="00951A7F">
        <w:rPr>
          <w:rFonts w:ascii="Bookman Old Style" w:hAnsi="Bookman Old Style"/>
          <w:b/>
          <w:bCs/>
          <w:sz w:val="28"/>
          <w:szCs w:val="28"/>
          <w:lang w:val="el-GR"/>
        </w:rPr>
        <w:t xml:space="preserve"> </w:t>
      </w:r>
      <w:r w:rsidR="00E3210B" w:rsidRPr="00951A7F">
        <w:rPr>
          <w:rFonts w:ascii="Bookman Old Style" w:hAnsi="Bookman Old Style"/>
          <w:b/>
          <w:bCs/>
          <w:i/>
          <w:iCs/>
          <w:sz w:val="28"/>
          <w:szCs w:val="28"/>
          <w:lang w:val="el-GR"/>
        </w:rPr>
        <w:t xml:space="preserve">άρθρο 22 </w:t>
      </w:r>
      <w:r w:rsidR="00E3210B" w:rsidRPr="00951A7F">
        <w:rPr>
          <w:rFonts w:ascii="Bookman Old Style" w:hAnsi="Bookman Old Style"/>
          <w:sz w:val="28"/>
          <w:szCs w:val="28"/>
          <w:lang w:val="el-GR"/>
        </w:rPr>
        <w:t>της</w:t>
      </w:r>
      <w:r w:rsidR="00E3210B" w:rsidRPr="00951A7F">
        <w:rPr>
          <w:rFonts w:ascii="Bookman Old Style" w:hAnsi="Bookman Old Style"/>
          <w:b/>
          <w:bCs/>
          <w:i/>
          <w:iCs/>
          <w:sz w:val="28"/>
          <w:szCs w:val="28"/>
          <w:lang w:val="el-GR"/>
        </w:rPr>
        <w:t xml:space="preserve"> Οδηγίας 95/46/ΕΚ </w:t>
      </w:r>
      <w:r w:rsidR="00951A7F" w:rsidRPr="00951A7F">
        <w:rPr>
          <w:rStyle w:val="Strong"/>
          <w:rFonts w:ascii="Bookman Old Style" w:hAnsi="Bookman Old Style" w:cs="Tahoma"/>
          <w:i/>
          <w:iCs/>
          <w:color w:val="333333"/>
          <w:sz w:val="28"/>
          <w:szCs w:val="28"/>
          <w:shd w:val="clear" w:color="auto" w:fill="FFFFFF"/>
          <w:lang w:val="el-GR"/>
        </w:rPr>
        <w:t>για την προστασία των φυσικών προσώπων έναντι της επεξεργασίας δεδομένων προσωπικού χαρακτήρα και για την ελεύθερη κυκλοφορία των δεδομένων αυτών</w:t>
      </w:r>
      <w:r w:rsidR="00E3210B" w:rsidRPr="00951A7F">
        <w:rPr>
          <w:rFonts w:ascii="Bookman Old Style" w:hAnsi="Bookman Old Style"/>
          <w:sz w:val="28"/>
          <w:szCs w:val="28"/>
          <w:lang w:val="el-GR"/>
        </w:rPr>
        <w:t>,</w:t>
      </w:r>
      <w:r w:rsidR="00E3210B" w:rsidRPr="00951A7F">
        <w:rPr>
          <w:rFonts w:ascii="Bookman Old Style" w:hAnsi="Bookman Old Style"/>
          <w:b/>
          <w:bCs/>
          <w:sz w:val="28"/>
          <w:szCs w:val="28"/>
          <w:lang w:val="el-GR"/>
        </w:rPr>
        <w:t xml:space="preserve"> </w:t>
      </w:r>
      <w:r w:rsidR="008B5443">
        <w:rPr>
          <w:rFonts w:ascii="Bookman Old Style" w:hAnsi="Bookman Old Style"/>
          <w:sz w:val="28"/>
          <w:szCs w:val="28"/>
          <w:lang w:val="el-GR"/>
        </w:rPr>
        <w:t xml:space="preserve">δεν αλλοιώνει </w:t>
      </w:r>
      <w:r w:rsidR="00FB54BF">
        <w:rPr>
          <w:rFonts w:ascii="Bookman Old Style" w:hAnsi="Bookman Old Style"/>
          <w:sz w:val="28"/>
          <w:szCs w:val="28"/>
          <w:lang w:val="el-GR"/>
        </w:rPr>
        <w:t>ούτε επηρεάζει το</w:t>
      </w:r>
      <w:r w:rsidR="004F66D4">
        <w:rPr>
          <w:rFonts w:ascii="Bookman Old Style" w:hAnsi="Bookman Old Style"/>
          <w:sz w:val="28"/>
          <w:szCs w:val="28"/>
          <w:lang w:val="el-GR"/>
        </w:rPr>
        <w:t xml:space="preserve"> δικαίωμα και τον</w:t>
      </w:r>
      <w:r w:rsidR="00FB54BF">
        <w:rPr>
          <w:rFonts w:ascii="Bookman Old Style" w:hAnsi="Bookman Old Style"/>
          <w:sz w:val="28"/>
          <w:szCs w:val="28"/>
          <w:lang w:val="el-GR"/>
        </w:rPr>
        <w:t xml:space="preserve"> τρόπο </w:t>
      </w:r>
      <w:r w:rsidR="008B5443">
        <w:rPr>
          <w:rFonts w:ascii="Bookman Old Style" w:hAnsi="Bookman Old Style"/>
          <w:sz w:val="28"/>
          <w:szCs w:val="28"/>
          <w:lang w:val="el-GR"/>
        </w:rPr>
        <w:t xml:space="preserve">προσφυγής στο Δικαστήριο για την προσβολή διατάγματος πρόσβασης σε περιεχόμενο ιδιωτικής επικοινωνίας. </w:t>
      </w:r>
    </w:p>
    <w:p w14:paraId="218D16B0" w14:textId="01587A3F" w:rsidR="00917A47" w:rsidRDefault="00FB54BF"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Θ</w:t>
      </w:r>
      <w:r w:rsidR="00917A47">
        <w:rPr>
          <w:rFonts w:ascii="Bookman Old Style" w:hAnsi="Bookman Old Style"/>
          <w:sz w:val="28"/>
          <w:szCs w:val="28"/>
          <w:lang w:val="el-GR"/>
        </w:rPr>
        <w:t xml:space="preserve">εωρούμε ορθή την κατάληξη του πρωτόδικου Δικαστηρίου ότι δεν συνέτρεχαν τέτοιες εξαιρετικές περιστάσεις που να δικαιολογούσαν την έγκριση της αίτησης για παράταση. </w:t>
      </w:r>
    </w:p>
    <w:p w14:paraId="52BF37BB" w14:textId="7FCAB2AB" w:rsidR="00740323" w:rsidRDefault="00FB54BF" w:rsidP="003054E0">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w:t>
      </w:r>
      <w:r w:rsidR="00740323">
        <w:rPr>
          <w:rFonts w:ascii="Bookman Old Style" w:hAnsi="Bookman Old Style"/>
          <w:sz w:val="28"/>
          <w:szCs w:val="28"/>
          <w:lang w:val="el-GR"/>
        </w:rPr>
        <w:t xml:space="preserve">Έφεση απορρίπτεται. </w:t>
      </w:r>
    </w:p>
    <w:p w14:paraId="59395D59" w14:textId="77777777" w:rsidR="003054E0" w:rsidRDefault="003054E0" w:rsidP="003054E0">
      <w:pPr>
        <w:spacing w:line="480" w:lineRule="auto"/>
        <w:ind w:firstLine="567"/>
        <w:jc w:val="both"/>
        <w:rPr>
          <w:rFonts w:ascii="Bookman Old Style" w:hAnsi="Bookman Old Style"/>
          <w:sz w:val="28"/>
          <w:szCs w:val="28"/>
          <w:lang w:val="el-GR"/>
        </w:rPr>
      </w:pPr>
    </w:p>
    <w:p w14:paraId="1C4A51B4" w14:textId="2C868973" w:rsidR="00AB4576" w:rsidRPr="00AB4576" w:rsidRDefault="00AB4576" w:rsidP="00AB4576">
      <w:pPr>
        <w:spacing w:after="480" w:line="480" w:lineRule="auto"/>
        <w:ind w:left="3600" w:firstLine="720"/>
        <w:jc w:val="both"/>
        <w:rPr>
          <w:rFonts w:ascii="Bookman Old Style" w:hAnsi="Bookman Old Style" w:cstheme="majorBidi"/>
          <w:sz w:val="28"/>
          <w:szCs w:val="28"/>
          <w:lang w:val="el-GR"/>
        </w:rPr>
      </w:pPr>
      <w:r>
        <w:rPr>
          <w:rFonts w:ascii="Bookman Old Style" w:hAnsi="Bookman Old Style" w:cstheme="majorBidi"/>
          <w:sz w:val="28"/>
          <w:szCs w:val="28"/>
          <w:lang w:val="el-GR"/>
        </w:rPr>
        <w:t>Γ.</w:t>
      </w:r>
      <w:r w:rsidR="00F74265">
        <w:rPr>
          <w:rFonts w:ascii="Bookman Old Style" w:hAnsi="Bookman Old Style" w:cstheme="majorBidi"/>
          <w:sz w:val="28"/>
          <w:szCs w:val="28"/>
          <w:lang w:val="el-GR"/>
        </w:rPr>
        <w:t xml:space="preserve">Ν. </w:t>
      </w:r>
      <w:r>
        <w:rPr>
          <w:rFonts w:ascii="Bookman Old Style" w:hAnsi="Bookman Old Style" w:cstheme="majorBidi"/>
          <w:sz w:val="28"/>
          <w:szCs w:val="28"/>
          <w:lang w:val="el-GR"/>
        </w:rPr>
        <w:t>ΓΙΑΣΕΜΗ</w:t>
      </w:r>
      <w:r w:rsidR="00F74265">
        <w:rPr>
          <w:rFonts w:ascii="Bookman Old Style" w:hAnsi="Bookman Old Style" w:cstheme="majorBidi"/>
          <w:sz w:val="28"/>
          <w:szCs w:val="28"/>
          <w:lang w:val="el-GR"/>
        </w:rPr>
        <w:t>Σ</w:t>
      </w:r>
      <w:r>
        <w:rPr>
          <w:rFonts w:ascii="Bookman Old Style" w:hAnsi="Bookman Old Style" w:cstheme="majorBidi"/>
          <w:sz w:val="28"/>
          <w:szCs w:val="28"/>
          <w:lang w:val="el-GR"/>
        </w:rPr>
        <w:t>, Δ.</w:t>
      </w:r>
    </w:p>
    <w:p w14:paraId="0ADDD855" w14:textId="0F1FFED7" w:rsidR="003054E0" w:rsidRDefault="003054E0" w:rsidP="003054E0">
      <w:pPr>
        <w:tabs>
          <w:tab w:val="left" w:pos="567"/>
        </w:tabs>
        <w:spacing w:line="72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t>Χ. ΜΑΛΑΧΤΟΣ, Δ.</w:t>
      </w:r>
    </w:p>
    <w:p w14:paraId="7BC0DE63" w14:textId="77777777" w:rsidR="003054E0" w:rsidRDefault="003054E0" w:rsidP="003054E0">
      <w:pPr>
        <w:tabs>
          <w:tab w:val="left" w:pos="567"/>
        </w:tabs>
        <w:spacing w:line="72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t>Ι. ΙΩΑΝΝΙΔΗΣ, Δ.</w:t>
      </w:r>
    </w:p>
    <w:p w14:paraId="31206DEF" w14:textId="77777777" w:rsidR="003054E0" w:rsidRDefault="003054E0" w:rsidP="003054E0">
      <w:pPr>
        <w:tabs>
          <w:tab w:val="left" w:pos="567"/>
        </w:tabs>
        <w:spacing w:line="72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t>Ε. ΕΦΡΑΙΜ, Δ.</w:t>
      </w:r>
    </w:p>
    <w:p w14:paraId="442627F1" w14:textId="77777777" w:rsidR="003054E0" w:rsidRDefault="003054E0" w:rsidP="003054E0">
      <w:pPr>
        <w:tabs>
          <w:tab w:val="left" w:pos="567"/>
        </w:tabs>
        <w:spacing w:line="72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t>Α. ΔΑΥΙΔ, Δ.</w:t>
      </w:r>
    </w:p>
    <w:p w14:paraId="50E7ED55" w14:textId="1EC03E53" w:rsidR="004F0640" w:rsidRPr="00F60F34" w:rsidRDefault="003054E0" w:rsidP="009F64CA">
      <w:pPr>
        <w:tabs>
          <w:tab w:val="left" w:pos="567"/>
        </w:tabs>
        <w:spacing w:line="480" w:lineRule="auto"/>
        <w:jc w:val="both"/>
        <w:rPr>
          <w:rFonts w:ascii="Bookman Old Style" w:hAnsi="Bookman Old Style"/>
          <w:sz w:val="28"/>
          <w:szCs w:val="28"/>
          <w:lang w:val="el-GR"/>
        </w:rPr>
      </w:pPr>
      <w:r>
        <w:rPr>
          <w:rFonts w:ascii="Bookman Old Style" w:hAnsi="Bookman Old Style" w:cstheme="majorBidi"/>
          <w:sz w:val="28"/>
          <w:szCs w:val="28"/>
          <w:lang w:val="el-GR"/>
        </w:rPr>
        <w:t>/κβπ</w:t>
      </w:r>
      <w:r>
        <w:rPr>
          <w:rFonts w:ascii="Bookman Old Style" w:hAnsi="Bookman Old Style" w:cstheme="majorBidi"/>
          <w:sz w:val="28"/>
          <w:szCs w:val="28"/>
          <w:lang w:val="el-GR"/>
        </w:rPr>
        <w:tab/>
      </w:r>
    </w:p>
    <w:sectPr w:rsidR="004F0640" w:rsidRPr="00F60F34" w:rsidSect="00750431">
      <w:headerReference w:type="default" r:id="rId8"/>
      <w:pgSz w:w="12240" w:h="15840"/>
      <w:pgMar w:top="1440" w:right="1041" w:bottom="144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125C" w14:textId="77777777" w:rsidR="00735F4B" w:rsidRDefault="00735F4B" w:rsidP="00387B67">
      <w:pPr>
        <w:spacing w:after="0" w:line="240" w:lineRule="auto"/>
      </w:pPr>
      <w:r>
        <w:separator/>
      </w:r>
    </w:p>
  </w:endnote>
  <w:endnote w:type="continuationSeparator" w:id="0">
    <w:p w14:paraId="4BFB3B1B" w14:textId="77777777" w:rsidR="00735F4B" w:rsidRDefault="00735F4B" w:rsidP="0038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8EC7" w14:textId="77777777" w:rsidR="00735F4B" w:rsidRDefault="00735F4B" w:rsidP="00387B67">
      <w:pPr>
        <w:spacing w:after="0" w:line="240" w:lineRule="auto"/>
      </w:pPr>
      <w:r>
        <w:separator/>
      </w:r>
    </w:p>
  </w:footnote>
  <w:footnote w:type="continuationSeparator" w:id="0">
    <w:p w14:paraId="080C8DDF" w14:textId="77777777" w:rsidR="00735F4B" w:rsidRDefault="00735F4B" w:rsidP="00387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393096"/>
      <w:docPartObj>
        <w:docPartGallery w:val="Page Numbers (Top of Page)"/>
        <w:docPartUnique/>
      </w:docPartObj>
    </w:sdtPr>
    <w:sdtEndPr>
      <w:rPr>
        <w:noProof/>
      </w:rPr>
    </w:sdtEndPr>
    <w:sdtContent>
      <w:p w14:paraId="023F0C82" w14:textId="395FBF0C" w:rsidR="00387B67" w:rsidRDefault="00387B67">
        <w:pPr>
          <w:pStyle w:val="Header"/>
          <w:jc w:val="center"/>
        </w:pPr>
        <w:r>
          <w:fldChar w:fldCharType="begin"/>
        </w:r>
        <w:r>
          <w:instrText xml:space="preserve"> PAGE   \* MERGEFORMAT </w:instrText>
        </w:r>
        <w:r>
          <w:fldChar w:fldCharType="separate"/>
        </w:r>
        <w:r w:rsidR="00640BD1">
          <w:rPr>
            <w:noProof/>
          </w:rPr>
          <w:t>15</w:t>
        </w:r>
        <w:r>
          <w:rPr>
            <w:noProof/>
          </w:rPr>
          <w:fldChar w:fldCharType="end"/>
        </w:r>
      </w:p>
    </w:sdtContent>
  </w:sdt>
  <w:p w14:paraId="3794CF31" w14:textId="77777777" w:rsidR="00387B67" w:rsidRDefault="00387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A6C17"/>
    <w:multiLevelType w:val="hybridMultilevel"/>
    <w:tmpl w:val="141E3B46"/>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80624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640"/>
    <w:rsid w:val="0000678C"/>
    <w:rsid w:val="000303A7"/>
    <w:rsid w:val="000372C0"/>
    <w:rsid w:val="000559FC"/>
    <w:rsid w:val="00073B69"/>
    <w:rsid w:val="000B5E65"/>
    <w:rsid w:val="000E0506"/>
    <w:rsid w:val="000F01EC"/>
    <w:rsid w:val="000F22CE"/>
    <w:rsid w:val="000F7DD4"/>
    <w:rsid w:val="00103CCF"/>
    <w:rsid w:val="00104F28"/>
    <w:rsid w:val="001165A3"/>
    <w:rsid w:val="00134F38"/>
    <w:rsid w:val="00136AC1"/>
    <w:rsid w:val="00146CB2"/>
    <w:rsid w:val="00151F0F"/>
    <w:rsid w:val="00181C74"/>
    <w:rsid w:val="001B3C22"/>
    <w:rsid w:val="001B4BEF"/>
    <w:rsid w:val="001C370C"/>
    <w:rsid w:val="001D5550"/>
    <w:rsid w:val="001E3713"/>
    <w:rsid w:val="001E79EA"/>
    <w:rsid w:val="001F6080"/>
    <w:rsid w:val="001F7480"/>
    <w:rsid w:val="00213CA3"/>
    <w:rsid w:val="00221E78"/>
    <w:rsid w:val="002453BA"/>
    <w:rsid w:val="00265A01"/>
    <w:rsid w:val="00286FEC"/>
    <w:rsid w:val="00297D59"/>
    <w:rsid w:val="002A3C09"/>
    <w:rsid w:val="002C63B7"/>
    <w:rsid w:val="002F11CA"/>
    <w:rsid w:val="00301CC9"/>
    <w:rsid w:val="003054E0"/>
    <w:rsid w:val="00322DAA"/>
    <w:rsid w:val="0034654D"/>
    <w:rsid w:val="0034686B"/>
    <w:rsid w:val="00355746"/>
    <w:rsid w:val="00365E61"/>
    <w:rsid w:val="003757A7"/>
    <w:rsid w:val="00387B67"/>
    <w:rsid w:val="003B71E2"/>
    <w:rsid w:val="003B7F26"/>
    <w:rsid w:val="003C26D0"/>
    <w:rsid w:val="003C3953"/>
    <w:rsid w:val="003E52AA"/>
    <w:rsid w:val="003F22ED"/>
    <w:rsid w:val="00464C98"/>
    <w:rsid w:val="00466975"/>
    <w:rsid w:val="00480BD0"/>
    <w:rsid w:val="004845A7"/>
    <w:rsid w:val="00494F3D"/>
    <w:rsid w:val="004B0A4B"/>
    <w:rsid w:val="004B2522"/>
    <w:rsid w:val="004B60B2"/>
    <w:rsid w:val="004C655C"/>
    <w:rsid w:val="004E57D9"/>
    <w:rsid w:val="004F0640"/>
    <w:rsid w:val="004F1B55"/>
    <w:rsid w:val="004F1C86"/>
    <w:rsid w:val="004F1F7B"/>
    <w:rsid w:val="004F66D4"/>
    <w:rsid w:val="0050017B"/>
    <w:rsid w:val="0050319E"/>
    <w:rsid w:val="00503694"/>
    <w:rsid w:val="00542D1C"/>
    <w:rsid w:val="005E2123"/>
    <w:rsid w:val="005F2E1C"/>
    <w:rsid w:val="0060718F"/>
    <w:rsid w:val="00640BD1"/>
    <w:rsid w:val="00660585"/>
    <w:rsid w:val="0067336E"/>
    <w:rsid w:val="00674DB8"/>
    <w:rsid w:val="006823DF"/>
    <w:rsid w:val="006864A3"/>
    <w:rsid w:val="006A2F91"/>
    <w:rsid w:val="006B2994"/>
    <w:rsid w:val="006D02F0"/>
    <w:rsid w:val="006E4E31"/>
    <w:rsid w:val="007028FD"/>
    <w:rsid w:val="007334F4"/>
    <w:rsid w:val="00735F4B"/>
    <w:rsid w:val="00740323"/>
    <w:rsid w:val="00741577"/>
    <w:rsid w:val="00744B03"/>
    <w:rsid w:val="00750431"/>
    <w:rsid w:val="00775673"/>
    <w:rsid w:val="00793899"/>
    <w:rsid w:val="007A1247"/>
    <w:rsid w:val="007C008E"/>
    <w:rsid w:val="007C7C62"/>
    <w:rsid w:val="007D4EC7"/>
    <w:rsid w:val="007E2B9C"/>
    <w:rsid w:val="00821957"/>
    <w:rsid w:val="00827E86"/>
    <w:rsid w:val="00862717"/>
    <w:rsid w:val="008955C9"/>
    <w:rsid w:val="008B5443"/>
    <w:rsid w:val="008C1939"/>
    <w:rsid w:val="008C33F1"/>
    <w:rsid w:val="008E07A3"/>
    <w:rsid w:val="008E737F"/>
    <w:rsid w:val="00917A47"/>
    <w:rsid w:val="00917BC5"/>
    <w:rsid w:val="009400AE"/>
    <w:rsid w:val="00951A7F"/>
    <w:rsid w:val="009603CD"/>
    <w:rsid w:val="0098518E"/>
    <w:rsid w:val="00990840"/>
    <w:rsid w:val="009908E7"/>
    <w:rsid w:val="009B587C"/>
    <w:rsid w:val="009C2376"/>
    <w:rsid w:val="009C2591"/>
    <w:rsid w:val="009C46AA"/>
    <w:rsid w:val="009E3809"/>
    <w:rsid w:val="009F2715"/>
    <w:rsid w:val="009F64CA"/>
    <w:rsid w:val="00A1119D"/>
    <w:rsid w:val="00A346C9"/>
    <w:rsid w:val="00A566CE"/>
    <w:rsid w:val="00A91F0E"/>
    <w:rsid w:val="00A97D1E"/>
    <w:rsid w:val="00AB4576"/>
    <w:rsid w:val="00AC3379"/>
    <w:rsid w:val="00AC6427"/>
    <w:rsid w:val="00AD3BC3"/>
    <w:rsid w:val="00AD7DBA"/>
    <w:rsid w:val="00AE3797"/>
    <w:rsid w:val="00AF2F2D"/>
    <w:rsid w:val="00AF3ABD"/>
    <w:rsid w:val="00B24B1B"/>
    <w:rsid w:val="00B30415"/>
    <w:rsid w:val="00B3416D"/>
    <w:rsid w:val="00B5553D"/>
    <w:rsid w:val="00B63194"/>
    <w:rsid w:val="00B64CD5"/>
    <w:rsid w:val="00B74DB8"/>
    <w:rsid w:val="00B8243B"/>
    <w:rsid w:val="00B85E27"/>
    <w:rsid w:val="00BA48F7"/>
    <w:rsid w:val="00BB2819"/>
    <w:rsid w:val="00BB436C"/>
    <w:rsid w:val="00BC2FDB"/>
    <w:rsid w:val="00BC3313"/>
    <w:rsid w:val="00C0365B"/>
    <w:rsid w:val="00C30AC0"/>
    <w:rsid w:val="00C32109"/>
    <w:rsid w:val="00C36F83"/>
    <w:rsid w:val="00C61F66"/>
    <w:rsid w:val="00C86783"/>
    <w:rsid w:val="00C927F9"/>
    <w:rsid w:val="00C94F06"/>
    <w:rsid w:val="00CA2FAC"/>
    <w:rsid w:val="00CA6DD8"/>
    <w:rsid w:val="00CB1203"/>
    <w:rsid w:val="00D0161E"/>
    <w:rsid w:val="00D02C9C"/>
    <w:rsid w:val="00D034F7"/>
    <w:rsid w:val="00D05927"/>
    <w:rsid w:val="00D146A7"/>
    <w:rsid w:val="00D6350A"/>
    <w:rsid w:val="00D92ACC"/>
    <w:rsid w:val="00DA15A1"/>
    <w:rsid w:val="00DE31DE"/>
    <w:rsid w:val="00DE71AD"/>
    <w:rsid w:val="00E15A9E"/>
    <w:rsid w:val="00E25FC3"/>
    <w:rsid w:val="00E3210B"/>
    <w:rsid w:val="00E3445A"/>
    <w:rsid w:val="00E843A7"/>
    <w:rsid w:val="00E924AB"/>
    <w:rsid w:val="00EA3B4F"/>
    <w:rsid w:val="00EB4CAD"/>
    <w:rsid w:val="00ED14FB"/>
    <w:rsid w:val="00ED3735"/>
    <w:rsid w:val="00EF29AD"/>
    <w:rsid w:val="00F241E6"/>
    <w:rsid w:val="00F46469"/>
    <w:rsid w:val="00F60F34"/>
    <w:rsid w:val="00F74265"/>
    <w:rsid w:val="00F93713"/>
    <w:rsid w:val="00F94DD9"/>
    <w:rsid w:val="00F97546"/>
    <w:rsid w:val="00FB54BF"/>
    <w:rsid w:val="00FB5851"/>
    <w:rsid w:val="00FC4757"/>
    <w:rsid w:val="00FF4C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3DE5"/>
  <w15:chartTrackingRefBased/>
  <w15:docId w15:val="{A9D722E2-AFC6-45C5-B356-8D724B2E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AD"/>
    <w:pPr>
      <w:ind w:left="720"/>
      <w:contextualSpacing/>
    </w:pPr>
  </w:style>
  <w:style w:type="paragraph" w:styleId="Header">
    <w:name w:val="header"/>
    <w:basedOn w:val="Normal"/>
    <w:link w:val="HeaderChar"/>
    <w:uiPriority w:val="99"/>
    <w:unhideWhenUsed/>
    <w:rsid w:val="0038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B67"/>
  </w:style>
  <w:style w:type="paragraph" w:styleId="Footer">
    <w:name w:val="footer"/>
    <w:basedOn w:val="Normal"/>
    <w:link w:val="FooterChar"/>
    <w:uiPriority w:val="99"/>
    <w:unhideWhenUsed/>
    <w:rsid w:val="0038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B67"/>
  </w:style>
  <w:style w:type="character" w:styleId="Strong">
    <w:name w:val="Strong"/>
    <w:basedOn w:val="DefaultParagraphFont"/>
    <w:uiPriority w:val="22"/>
    <w:qFormat/>
    <w:rsid w:val="00E3210B"/>
    <w:rPr>
      <w:b/>
      <w:bCs/>
    </w:rPr>
  </w:style>
  <w:style w:type="paragraph" w:customStyle="1" w:styleId="1">
    <w:name w:val="Στυλ1"/>
    <w:basedOn w:val="Normal"/>
    <w:rsid w:val="009F64CA"/>
    <w:pPr>
      <w:spacing w:after="0" w:line="360" w:lineRule="auto"/>
      <w:jc w:val="both"/>
    </w:pPr>
    <w:rPr>
      <w:rFonts w:ascii="Arial" w:eastAsia="Times New Roman" w:hAnsi="Arial" w:cs="Times New Roman"/>
      <w:kern w:val="0"/>
      <w:sz w:val="24"/>
      <w:szCs w:val="20"/>
      <w:lang w:val="el-GR"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34749">
      <w:bodyDiv w:val="1"/>
      <w:marLeft w:val="0"/>
      <w:marRight w:val="0"/>
      <w:marTop w:val="0"/>
      <w:marBottom w:val="0"/>
      <w:divBdr>
        <w:top w:val="none" w:sz="0" w:space="0" w:color="auto"/>
        <w:left w:val="none" w:sz="0" w:space="0" w:color="auto"/>
        <w:bottom w:val="none" w:sz="0" w:space="0" w:color="auto"/>
        <w:right w:val="none" w:sz="0" w:space="0" w:color="auto"/>
      </w:divBdr>
    </w:div>
    <w:div w:id="2081516449">
      <w:bodyDiv w:val="1"/>
      <w:marLeft w:val="0"/>
      <w:marRight w:val="0"/>
      <w:marTop w:val="0"/>
      <w:marBottom w:val="0"/>
      <w:divBdr>
        <w:top w:val="none" w:sz="0" w:space="0" w:color="auto"/>
        <w:left w:val="none" w:sz="0" w:space="0" w:color="auto"/>
        <w:bottom w:val="none" w:sz="0" w:space="0" w:color="auto"/>
        <w:right w:val="none" w:sz="0" w:space="0" w:color="auto"/>
      </w:divBdr>
    </w:div>
    <w:div w:id="21111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F7F05-FECF-47A7-939B-A7D63944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Demosthenous  Pinelopi</cp:lastModifiedBy>
  <cp:revision>3</cp:revision>
  <cp:lastPrinted>2023-11-21T05:28:00Z</cp:lastPrinted>
  <dcterms:created xsi:type="dcterms:W3CDTF">2023-11-22T08:47:00Z</dcterms:created>
  <dcterms:modified xsi:type="dcterms:W3CDTF">2023-11-22T13:34:00Z</dcterms:modified>
</cp:coreProperties>
</file>